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E8" w:rsidRDefault="007D3342" w:rsidP="007478D8">
      <w:pPr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3575050" cy="4933569"/>
            <wp:effectExtent l="19050" t="0" r="6350" b="0"/>
            <wp:docPr id="1" name="Рисунок 1" descr="C:\Users\userws002\Desktop\сады\ДC 1 Улыбка Луховицы\Сведения\publ.doklad_tit6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ws002\Desktop\сады\ДC 1 Улыбка Луховицы\Сведения\publ.doklad_tit63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48" cy="49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9E" w:rsidRPr="007478D8">
        <w:rPr>
          <w:szCs w:val="26"/>
        </w:rPr>
        <w:t xml:space="preserve"> </w:t>
      </w:r>
    </w:p>
    <w:p w:rsidR="007D3342" w:rsidRDefault="007D3342" w:rsidP="007478D8">
      <w:pPr>
        <w:rPr>
          <w:szCs w:val="26"/>
        </w:rPr>
      </w:pP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Цель публичного отчета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становление общественного диалога и развитие участия родителей и общественности в управлении учреждением.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Задача публичного отчета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предоставление достоверной информации о жизнедеятельности детского сада.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Предмет публичного отчета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анализ показателей, содержательно характеризующих жизнедеятельность 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Структура публичного отчета: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Общая характеристика учреждения.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Состав воспитанников.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Структура управления образовательным учреждением.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Кадровое обеспечение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Анализ педагогической деятельности.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Медицинское обслуживание.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Организация питания детей.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Финансовое обеспечение учреждения.</w:t>
      </w:r>
    </w:p>
    <w:p w:rsidR="007D3342" w:rsidRPr="007D3342" w:rsidRDefault="007D3342" w:rsidP="007D334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Обеспечение безопасности.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10 .Задачи на 2018-2019 учебный год.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 </w:t>
      </w:r>
    </w:p>
    <w:p w:rsidR="007D3342" w:rsidRPr="007D3342" w:rsidRDefault="007D3342" w:rsidP="007D3342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Общая характеристика дошкольного учреждения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Полное наименование Учреждения: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Официальное сокращённое наименование Учреждения: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Учредителем и собственником его имущества является городской округ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Московской области, в лице администрации городского округа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Московской области. Детский сад находится в ведении Управления системой образования администрации городского округа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Московской области (далее Уполномоченный орган).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Учреждение является некоммерческой организацией – муниципальным дошкольным образовательным учреждением, тип — дошкольное образовательное учреждение, вид — 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вида, создается для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 (далее – МБДОУ) функционирует с 01.09.2013 года.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Место нахождения Учреждения: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Юридический адрес: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Россия, Московская область, Луховицкий район,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.Л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ул. Тимирязева, д. 24                     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Фактический адрес: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140500, Московская область, Луховицкий район,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.Л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ул. Тимирязева, строен. 24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И. о. заведующего МБДОУ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: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Дерендяева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Наталья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Ювенариевна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контактный телефон:8(946)63-9-81-89.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Заместитель заведующего по воспитательной и методической работе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:                                                                       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Дерендяева Наталья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Ювенариевна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контактный телефон: 8(946)63-9–81-89.                                                         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Заместитель заведующего по АХЧ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: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Володина Кристина Александровна, контактный телефон: 8(946) 63 -9 –81- 92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МБДОУ работает в режиме 10,5- часового пребывания детей при пятидневной рабочей неделе: с 7-00 до 17-30. Выходные дни: суббота, воскресенье и праздничные дни, установленные законодательством РФ.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Здание детского сада построено по типовому проекту. Общая площадь здания – 5 108,3 м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общая площадь земельного участка – 16 766,0 м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 Здание двухэтажное, имеет 12 групповых ячеек, спортивный зал, музыкальный зал, зимний сад, кабинеты специалистов, спортивную площадку, 12 игровых участков.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 xml:space="preserve">Муниципальное бюджетное дошкольное образовательное учреждение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 городского округа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Луховицы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Московской области (далее – МБДОУ) обеспечивает развитие, воспитание и обучение детей в возрасте от 2 до 7 лет.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Контингент воспитанников Учреждения формируется в соответствии с их возрастом. Наполняемость групп для Учреждения устанавливается в соответствии с нормативами, определёнными Типовым положением о дошкольном образовательном учреждении и нормами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СанПиН</w:t>
      </w:r>
      <w:proofErr w:type="spellEnd"/>
    </w:p>
    <w:p w:rsidR="007D3342" w:rsidRPr="007D3342" w:rsidRDefault="007D3342" w:rsidP="007D3342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Состав воспитанников.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Количество воспитанников на 01.09.2017 года – 280.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В 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  в 2017-2018 учебном году функционировало 12 групп,  из них: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2 группы – дети второй группы раннего возраст (2-3 л.)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3 группы – дети младшей группы (3-4 л.)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2 группы – дети средней группы (4-5 л.)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3 группы  – дети старшей группы (5-6 л.)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2 группы – дети подготовительной к школе группы (6-7л.)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Все  группы  </w:t>
      </w:r>
      <w:proofErr w:type="spellStart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общеразвивающей</w:t>
      </w:r>
      <w:proofErr w:type="spellEnd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направленности.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Структура управления образовательным учреждением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3.1. 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Нормативно-правовая база, регламентирующая деятельность МБДОУ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875"/>
        <w:gridCol w:w="4892"/>
        <w:gridCol w:w="4439"/>
      </w:tblGrid>
      <w:tr w:rsidR="007D3342" w:rsidRPr="007D3342" w:rsidTr="007D3342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Документ, дата выдачи</w:t>
            </w:r>
          </w:p>
        </w:tc>
        <w:tc>
          <w:tcPr>
            <w:tcW w:w="41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Кем утверждено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Луховицкого муниципального района Московской области 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 создании муниципального учреждения детского сада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вида № 1 «Улыбка» от 29.03.2013г.  № 712</w:t>
            </w:r>
          </w:p>
        </w:tc>
        <w:tc>
          <w:tcPr>
            <w:tcW w:w="41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Луховицкого муниципального района Московской 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</w:tr>
      <w:tr w:rsidR="007D3342" w:rsidRPr="007D3342" w:rsidTr="007D3342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Луховицкого муниципального района Московской области «О переименовании муниципального бюджетного дошкольного образовательного учреждения детский сад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вида № 1 «Улыбка» в Муниципальное бюджетное дошкольное образовательное учреждение «Детский сад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вида № 1 «Улыбка» и об утверждении Устава Муниципального бюджетного дошкольного образовательного учреждения «Детский сад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вида № 1 «Улыбка» (новая редакция)</w:t>
            </w:r>
          </w:p>
        </w:tc>
        <w:tc>
          <w:tcPr>
            <w:tcW w:w="41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</w:t>
            </w:r>
            <w:proofErr w:type="gram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право ведения</w:t>
            </w:r>
            <w:proofErr w:type="gram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 регистрационный № 75232 от 04.03.2016г.</w:t>
            </w:r>
          </w:p>
        </w:tc>
        <w:tc>
          <w:tcPr>
            <w:tcW w:w="41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Московской области</w:t>
            </w:r>
          </w:p>
        </w:tc>
      </w:tr>
      <w:tr w:rsidR="007D3342" w:rsidRPr="007D3342" w:rsidTr="007D3342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Устав Муниципального бюджетного дошкольного образовательного учреждения детский сад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вида № 1 «Улыбка»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Утвержден Постановлением администрации Луховицкого муниципального района Московской области от 14.07.2017г. № 778</w:t>
            </w:r>
          </w:p>
        </w:tc>
        <w:tc>
          <w:tcPr>
            <w:tcW w:w="41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администрация Луховицкого муниципального района Московской области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3.2.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Нормативно-правовое обеспечение управления МБДОУ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Управление МБДОУ осуществляется в соответствии с Федеральным Законом «Об образовании в Российской Федерации» от 29.12.2012 № 273-ФЗ, с последующими изменениями и дополнениями, а также следующими локальными документами: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-Договор между МБДОУ и родителями (законными представителями) воспитанника;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-Трудовой договор между администрацией и работником;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-Локальные акты;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-Штатное расписание;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-Тарификация;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-Приказы заведующего МБДОУ;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-Годовой план;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-Учебный план;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-Образовательная программа;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-Программа развития.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Кадровое обеспечение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Педагогическими кадрами коллектив  обеспечен полностью.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Педагогический состав –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25 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педагогов (без руководителя и заместителя).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Педагогический состав учреждения: 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21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воспитателей;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1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педагог-психолог;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1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 инструктор по физической культуре;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 музыкальных руководителя.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1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заведующий;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1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заместитель заведующего по воспитательной и методической работе.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Краткая характеристика педагогических кадров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на 01 сентября 2018 г.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 уровню образования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062"/>
        <w:gridCol w:w="2905"/>
        <w:gridCol w:w="2695"/>
        <w:gridCol w:w="2544"/>
      </w:tblGrid>
      <w:tr w:rsidR="007D3342" w:rsidRPr="007D3342" w:rsidTr="007D3342">
        <w:tc>
          <w:tcPr>
            <w:tcW w:w="495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53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педагогических вузов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том числе проходят переподготовку)</w:t>
            </w:r>
          </w:p>
        </w:tc>
      </w:tr>
      <w:tr w:rsidR="007D3342" w:rsidRPr="007D3342" w:rsidTr="007D3342">
        <w:tc>
          <w:tcPr>
            <w:tcW w:w="205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(76%)</w:t>
            </w:r>
          </w:p>
        </w:tc>
        <w:tc>
          <w:tcPr>
            <w:tcW w:w="28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342" w:rsidRPr="007D3342" w:rsidTr="007D3342"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(72 %)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(24 %)</w:t>
            </w:r>
          </w:p>
        </w:tc>
        <w:tc>
          <w:tcPr>
            <w:tcW w:w="2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(16 %)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 стажу работы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754"/>
        <w:gridCol w:w="1618"/>
        <w:gridCol w:w="1557"/>
        <w:gridCol w:w="1482"/>
        <w:gridCol w:w="1860"/>
        <w:gridCol w:w="1935"/>
      </w:tblGrid>
      <w:tr w:rsidR="007D3342" w:rsidRPr="007D3342" w:rsidTr="007D3342">
        <w:tc>
          <w:tcPr>
            <w:tcW w:w="17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 до 5 лет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5 до 10 лет</w:t>
            </w:r>
          </w:p>
        </w:tc>
        <w:tc>
          <w:tcPr>
            <w:tcW w:w="15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10 до 20 лет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20 до 30 лет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30 до 40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пенсионеры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17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(40 %)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(7,5%)</w:t>
            </w:r>
          </w:p>
        </w:tc>
        <w:tc>
          <w:tcPr>
            <w:tcW w:w="15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(15 %)</w:t>
            </w:r>
          </w:p>
        </w:tc>
        <w:tc>
          <w:tcPr>
            <w:tcW w:w="14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(5 %)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(5%)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(8 %)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 квалификационным категориям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                                   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113"/>
        <w:gridCol w:w="2282"/>
        <w:gridCol w:w="2069"/>
        <w:gridCol w:w="3742"/>
      </w:tblGrid>
      <w:tr w:rsidR="007D3342" w:rsidRPr="007D3342" w:rsidTr="007D3342"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высшая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</w:t>
            </w:r>
          </w:p>
        </w:tc>
        <w:tc>
          <w:tcPr>
            <w:tcW w:w="20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занимаемой должности</w:t>
            </w:r>
          </w:p>
        </w:tc>
        <w:tc>
          <w:tcPr>
            <w:tcW w:w="3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</w:t>
            </w:r>
          </w:p>
        </w:tc>
      </w:tr>
      <w:tr w:rsidR="007D3342" w:rsidRPr="007D3342" w:rsidTr="007D3342"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(28 %)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(60 %)</w:t>
            </w:r>
          </w:p>
        </w:tc>
        <w:tc>
          <w:tcPr>
            <w:tcW w:w="20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3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(12 %)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25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педагогов  аттестованы - 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22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что составляет –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88 %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 является хорошим показателем профессионализма и компетенции педагогов.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u w:val="single"/>
          <w:lang w:eastAsia="ru-RU"/>
        </w:rPr>
        <w:t>В 2017 - 2018 учебном году аттестовались: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646"/>
        <w:gridCol w:w="2378"/>
        <w:gridCol w:w="2410"/>
        <w:gridCol w:w="2772"/>
      </w:tblGrid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Заявленная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    экспертизы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Солдатова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07.09.17 - 22.09.17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18.12.18 – 19.01.18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Бирюкова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23.10.17 – 23.11.17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Тюняева</w:t>
            </w:r>
            <w:proofErr w:type="spellEnd"/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Евгеньевна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19.02.2018 – 20.03.2018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Серегина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23.10.17 – 23.11.17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Суровцева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25.09.17 – 25.10.17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Лагута</w:t>
            </w:r>
            <w:proofErr w:type="spellEnd"/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Александра Вячеславовна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25.09.17 – 25.10.17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2018 - 2019 учебном году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планируют аттестоваться на первую квалификационную категорию -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педагога, на высшую квалификационную категорию -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4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педагога.   Аттестация позволяет стимулировать целенаправленное, непрерывное повышение уровня квалификации педагогических работников, их методологической культуры, профессионального и личностного роста и в целом повышение эффективности качества педагогической деятельности с учетом требований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кадровым условиям реализации образовательных программ.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План аттестации педагогов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на  первую и высшую квалификационные категории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 xml:space="preserve">на 2018-2019 </w:t>
      </w:r>
      <w:proofErr w:type="spellStart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уч</w:t>
      </w:r>
      <w:proofErr w:type="spellEnd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. год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646"/>
        <w:gridCol w:w="2378"/>
        <w:gridCol w:w="2410"/>
        <w:gridCol w:w="2772"/>
      </w:tblGrid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Заявленная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категория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Сроки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проведения    экспертизы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Коновалова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28.01.2019 –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20.02.2019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Садычко</w:t>
            </w:r>
            <w:proofErr w:type="spellEnd"/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28.01.2019 –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20.02.2019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17.12.2018 – 18.01.2019г.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Нелидкина</w:t>
            </w:r>
            <w:proofErr w:type="spellEnd"/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Фёдоровна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18.02.2019 –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20.03.2019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Прогожук</w:t>
            </w:r>
            <w:proofErr w:type="spellEnd"/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10.09.2018 –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28.09.2018</w:t>
            </w:r>
          </w:p>
        </w:tc>
      </w:tr>
      <w:tr w:rsidR="007D3342" w:rsidRPr="007D3342" w:rsidTr="007D3342">
        <w:tc>
          <w:tcPr>
            <w:tcW w:w="25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Титова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Владимировна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10.09.2018 –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28.09.2018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Сравнительная таблица по аттестации педагогов за 4 года.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659"/>
        <w:gridCol w:w="1953"/>
        <w:gridCol w:w="1968"/>
        <w:gridCol w:w="1835"/>
        <w:gridCol w:w="1791"/>
      </w:tblGrid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2015-2016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2017-2018 учебный год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педагогов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26 чел.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25 чел.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24 чел.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25 чел.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Аттестованных педагогов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11 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(42 %)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13 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(52 %)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18 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(75 %)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22 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(88 %)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 курсам повышения квалификации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 Повышение уровня квалификации - необходимое условие личностного и профессионального роста педагога. В МБДОУ этому вопросу уделяется особое внимание. Педагоги проходят своевременно курсы повышения квалификации, используя в основном очную форму обучения в различных учебных заведениях Московской области, рекомендованных региональной системой повышения квалификации. В 2017 – 2018 учебном году курсы повышения квалификации прошли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22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педагога, что составляет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88 %.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4 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педагога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закончили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курсы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 профессиональной переподготовки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,  4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педагога обучаются в высших учебных заведениях.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  На 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второе полугодие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2018 г.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подали заявку на курсы повышения квалификации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5 педагогов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856"/>
        <w:gridCol w:w="1811"/>
        <w:gridCol w:w="2107"/>
        <w:gridCol w:w="2059"/>
        <w:gridCol w:w="1341"/>
        <w:gridCol w:w="2091"/>
      </w:tblGrid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педагога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должность/ совместительство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курса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Количест-во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ОУ сети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Тюняева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Евгеньевна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дошкольников в современной системе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ГОУ ВО МО «Государственный социально-гуманитарный университет» г. Коломна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 в развитии речи детей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информационно-коммуникативных технологий в работе педагога дошкольного образования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ГОУ ВО МО Московский государственный областной университет (МГОУ)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работы ДОО по реализации основной образовательной программы согласно ФГОС </w:t>
            </w:r>
            <w:proofErr w:type="gram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Зарайский педагогический колледж - филиал ГОУ ВО МО «Государственный социально-гуманитарный университет»  (ГСГУ) г. Коломна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Сарайкина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Александровна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Раннее речевое развитие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ГОУ ВО МО «Государственный социально-гуманитарный университет» г</w:t>
            </w:r>
            <w:proofErr w:type="gram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оломна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Крылова Светлана Владимировна 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Инновационные технологии в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развитиии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речи детей с 3 до 7 лет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тенденции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пректирования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дошкольного образования в 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реализации ФГОС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Современные</w:t>
            </w:r>
            <w:proofErr w:type="gram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веб-технологии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образовании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Коррекционно-педагогическая работа с использованием  средств изобразительного искусства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ГОУ ВО МО «Государственный социально-гуманитарный университет» г. Коломна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Нелидкина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Фёдоровна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Познание дошкольником мира природы (в контексте стратегии образования для устойчивого развития)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ГОУ ВО МО «Государственный социально-гуманитарный университет» г. Коломна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5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Ковалёва Ксения Юрьевна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интерактивной доски в учебном процессе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ГОУ ВО МО «Государственный социально-гуманитарный университет» г. Коломна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Сравнительная таблица по повышению квалификации педагогов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за 4 года.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663"/>
        <w:gridCol w:w="1952"/>
        <w:gridCol w:w="1967"/>
        <w:gridCol w:w="1834"/>
        <w:gridCol w:w="1790"/>
      </w:tblGrid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2015-2016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2017-2018 учебный год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педагогов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Курсы повышения квалификации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 (69%)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 (44%)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 (50%)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(88%)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переподготовка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(17%)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(17%)</w:t>
            </w:r>
          </w:p>
        </w:tc>
      </w:tr>
      <w:tr w:rsidR="007D3342" w:rsidRPr="007D3342" w:rsidTr="007D3342"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в ВУЗ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(12,5%)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(17%)</w:t>
            </w:r>
          </w:p>
        </w:tc>
        <w:tc>
          <w:tcPr>
            <w:tcW w:w="18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(17%)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 наградам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064"/>
        <w:gridCol w:w="1680"/>
        <w:gridCol w:w="2491"/>
        <w:gridCol w:w="2204"/>
        <w:gridCol w:w="1767"/>
      </w:tblGrid>
      <w:tr w:rsidR="007D3342" w:rsidRPr="007D3342" w:rsidTr="007D3342">
        <w:tc>
          <w:tcPr>
            <w:tcW w:w="16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Почётная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Московской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</w:t>
            </w:r>
          </w:p>
        </w:tc>
        <w:tc>
          <w:tcPr>
            <w:tcW w:w="14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Почётная грамота Главы городского округа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Луховицы</w:t>
            </w:r>
            <w:proofErr w:type="spellEnd"/>
          </w:p>
        </w:tc>
        <w:tc>
          <w:tcPr>
            <w:tcW w:w="1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Благодарственное письмо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Главы городского округа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Луховицы</w:t>
            </w:r>
            <w:proofErr w:type="spellEnd"/>
          </w:p>
        </w:tc>
        <w:tc>
          <w:tcPr>
            <w:tcW w:w="17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Почётная грамота Управления системой образования администрации городского округа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Луховицы</w:t>
            </w:r>
            <w:proofErr w:type="spellEnd"/>
          </w:p>
        </w:tc>
        <w:tc>
          <w:tcPr>
            <w:tcW w:w="15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Почётная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грамота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ДОУ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16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(12%)</w:t>
            </w:r>
          </w:p>
        </w:tc>
        <w:tc>
          <w:tcPr>
            <w:tcW w:w="14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(16%)</w:t>
            </w:r>
          </w:p>
        </w:tc>
        <w:tc>
          <w:tcPr>
            <w:tcW w:w="1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(28%)</w:t>
            </w:r>
          </w:p>
        </w:tc>
        <w:tc>
          <w:tcPr>
            <w:tcW w:w="17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(60%)</w:t>
            </w:r>
          </w:p>
        </w:tc>
        <w:tc>
          <w:tcPr>
            <w:tcW w:w="15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(88%)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        </w:t>
      </w:r>
    </w:p>
    <w:p w:rsidR="007D3342" w:rsidRPr="007D3342" w:rsidRDefault="007D3342" w:rsidP="007D3342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Анализ педагогической деятельности.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  2018-2019 учебном году  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                           № 1  «Улыбка» работает по основной образовательной программе  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(ООП МБДОУ).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Коллектив МБДОУ в образовательной деятельности апробирует комплексную примерную образовательную программу в соответствии с ФГОС дошкольного образования: «От рождения до школы / под ред. Н.Е.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Веракса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, Т.С. Комаровой, М.А. Васильевой.- 3-е изд.,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испр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. – М.: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Мозайка-Синтез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2015. и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Программы коррекционно-образовательной деятельности (с учетом требований ФГОС </w:t>
      </w:r>
      <w:proofErr w:type="gramStart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):</w:t>
      </w:r>
    </w:p>
    <w:p w:rsidR="007D3342" w:rsidRPr="007D3342" w:rsidRDefault="007D3342" w:rsidP="007D3342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Нищева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Н.В. Комплексная образовательная программа дошкольного образования для </w:t>
      </w:r>
      <w:proofErr w:type="spellStart"/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де-тей</w:t>
      </w:r>
      <w:proofErr w:type="spellEnd"/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с тяжелыми нарушениями речи (общим недоразвитием речи) с 3 до 7 лет. - Издание третье, переработанное и дополненное в соответствии с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. - СПб: ООО Издательство «Детство-ПРЕСС», 2015. – 240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Филичева Т.Б., Чиркина Г.В., Туманова Т.В. Программа логопедической работы по </w:t>
      </w:r>
      <w:proofErr w:type="spellStart"/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пре-одолению</w:t>
      </w:r>
      <w:proofErr w:type="spellEnd"/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общего недоразвития речи у детей.- М.: Просвещение, 2010 г.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    Также коллектив МБДОУ использует в работе парциальные программы: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В.П. Новикова «Математика в детском саду»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Л.В.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Куцакова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«Художественное творчество и конструирование»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С.Н. Николаева «Юный эколог»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О.С. Ушакова «Программа развития речи дошкольников»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И.А. Лыкова «Цветные ладошки»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Н.Н.Авдеева, О.Л.Князева, Р.Б.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Стёркина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Программа «Основы безопасности жизнедеятельности дошкольников»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Куражева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Н.Ю. Программа психолого-педагогических занятий «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Цветик-семицветик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</w:t>
      </w:r>
    </w:p>
    <w:p w:rsidR="007D3342" w:rsidRPr="007D3342" w:rsidRDefault="007D3342" w:rsidP="007D334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Шевченко Л.Л. Программа духовно-нравственного образования в детском саду «Добрый мир»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Воспитателями МБДОУ разработаны рабочие программы в соответствии с ФГОС дошкольного образования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для каждого возрастного периода с учетом приоритетного направления МБДОУ и основных образовательных программ дошкольного образования.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Педагоги МБДОУ используют педагогические технологии в образовательной деятельности: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игровая технология Н. Ф. Губановой;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информационно-коммуникационные технологии;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здоровьесберегающие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технологии;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музейная технология;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информационно-коммуникационные технологии;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технологии проектной деятельности;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детского экспериментирования;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игры в песок;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народного танца;</w:t>
      </w:r>
    </w:p>
    <w:p w:rsidR="007D3342" w:rsidRPr="007D3342" w:rsidRDefault="007D3342" w:rsidP="007D334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по взаимодействию с родителями.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Используются технологии известных авторов:</w:t>
      </w:r>
    </w:p>
    <w:p w:rsidR="007D3342" w:rsidRPr="007D3342" w:rsidRDefault="007D3342" w:rsidP="007D3342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«Математика в детском саду» В.П. Новикова, «Развитие речи» Е.В. Колесникова</w:t>
      </w:r>
    </w:p>
    <w:p w:rsidR="007D3342" w:rsidRPr="007D3342" w:rsidRDefault="007D3342" w:rsidP="007D3342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Дыхательная гимнастика А.Н.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Стрельниковой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(элементы)</w:t>
      </w:r>
    </w:p>
    <w:p w:rsidR="007D3342" w:rsidRPr="007D3342" w:rsidRDefault="007D3342" w:rsidP="007D3342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«Формирование основ безопасности у дошкольников» К.Ю.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Белая</w:t>
      </w:r>
      <w:proofErr w:type="gramEnd"/>
    </w:p>
    <w:p w:rsidR="007D3342" w:rsidRPr="007D3342" w:rsidRDefault="007D3342" w:rsidP="007D3342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«Методика детского экспериментирования» Л.В. Рыжова.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Миссия детского сада заключается в создании благоприятных условий для полноценного проживания ребенком дошкольного детства, формировании основ базовой культуры личности, во всестороннем развитии  и коррекции психических и физических качеств в соответствии с возрастными и индивидуальными особенностями, подготовке ребенка к жизни в современном обществе.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ходе организованной образовательной деятельности, на основе игровых ситуаций и в ходе режимных моментов в течение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2017-2018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уч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 года педагоги фиксировали индивидуальную динамику развития детей,  позволяющую прогнозировать перспективы развития каждого ребёнка. В целом по результатам освоения примерной основной образовательной программы  во всех возрастных группах уровень социально-нормативных возрастных достижений ребёнка соответствует программным требованиям  на конец учебного года.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По результатам проведённой педагогической диагностики на конец учебного года, уровень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сформированности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знаний и умений детей по образовательным областям составляет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92%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что говорит о хороших результатах деятельности педагогического коллектива.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За учебный год педагогическим коллективом был дан ряд методических объединений для коллег городского округа </w:t>
      </w:r>
      <w:proofErr w:type="spellStart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Луховицы</w:t>
      </w:r>
      <w:proofErr w:type="spellEnd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на базе МБДОУ и других детских образовательных учреждениях: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младших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01.2018г, Иващенко М.И. – воспитатель. Сообщение по теме: « Занимательная математика для детей младшего возраста»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средних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11.2017г., Коновалова О.А. – воспитатель. Сообщение по теме: «Современные подходы к 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формированию и развитию у дошкольников математических способностей»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старших и подготовительных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11.2017г., Крылова С.В.. – воспитатель. Сообщение по теме: «Создание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здоровьесберегающей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среды в учебно-воспитательном процессе с учётом индивидуальных особенностей детей»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музыкальных руководителей, 14.11.2017г.,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Солдатова О.М. – музыкальный руководитель. Сообщение по теме: «Создание условий для формирования танцевальных способностей дошкольников»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музыкальных руководителей,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10.2017г., Серегина К.Ю. – воспитатель. Сообщение по теме: «Музыкальное путешествие»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старших и подготовительных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11.2017г.,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Н.Е. – воспитатель. Открытый показ ООД по теме: «Удивительный мир камней»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старших и подготовительных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12.2017г.,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Н.Е. – воспитатель. Сообщение по теме: «Экспериментирование – как одна из моделей исследовательской деятельности»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старших и подготовительных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04.2018г., Курбатова Ю.А. – воспитатель. Сообщение по теме: «Развитие детской инициативы и самостоятельности в условиях дошкольного образования»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старших и подготовительных групп,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04.2018г., Крылова С.В. – воспитатель. Открытый показ Мастер-класса по теме: «Изготовление гвоздики из салфеток и нагрудного знака с символами Победы к 9 Мая»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музыкальных руководителей,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май 2018г.,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Сарайкина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О.А. – воспитатель. Сообщение по теме: «Музыкальное воспитание детей раннего возраста и праздники»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младшего возраста, 31.01.2018г.,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Сысоева О.А. – воспитатель. Открытый показ ООД по ФЭМП по теме: «Поможем «колобку» вернуться домой»</w:t>
      </w:r>
    </w:p>
    <w:p w:rsidR="007D3342" w:rsidRPr="007D3342" w:rsidRDefault="007D3342" w:rsidP="007D3342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РМО воспитателей групп младшего возраста,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февраль 2018г., Сысоева О.А. Мастер-класс по теме: «Нетрадиционные техники рисования»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Все мероприятия прошли на хорошем профессиональном уровне. Педагоги давали подробный самоанализ своих занятий в соответствии с ФГОС, был подготовлен богатый раздаточный и демонстрационный материал к занятиям, оформление музыкального зала и групповых комнат соответствовало требованиям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СаНПиН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В новом учебном году планируем провести следующие районные мероприятия на базе МБДОУ «Улыбка»:</w:t>
      </w:r>
    </w:p>
    <w:p w:rsidR="007D3342" w:rsidRPr="007D3342" w:rsidRDefault="007D3342" w:rsidP="007D3342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воспитателей средних групп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март 2019г.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), воспитатель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Иващенко М.И.,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показ ООД в гр. «Ёжики».</w:t>
      </w:r>
    </w:p>
    <w:p w:rsidR="007D3342" w:rsidRPr="007D3342" w:rsidRDefault="007D3342" w:rsidP="007D3342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РМО воспитателей групп младшего возраста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зима 2019г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.): воспитатель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Бирюкова М.Н.,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показ ООД в группе «Зайчата», сообщение – воспитатель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Садычко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О.В.</w:t>
      </w:r>
    </w:p>
    <w:p w:rsidR="007D3342" w:rsidRPr="007D3342" w:rsidRDefault="007D3342" w:rsidP="007D3342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воспитателей групп раннего возраста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ноябрь 2018г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.): воспитатель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Ковалёва К.Ю.,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показ ООД в группе «Гномики», сообщение – воспитатель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Сарайкина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О.А.</w:t>
      </w:r>
    </w:p>
    <w:p w:rsidR="007D3342" w:rsidRPr="007D3342" w:rsidRDefault="007D3342" w:rsidP="007D3342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воспитателей подготовительных к школе групп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март 2019г.),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воспитатель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  <w:proofErr w:type="spellStart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Н.Е.,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показ ООД в группе «Белочки»</w:t>
      </w:r>
    </w:p>
    <w:p w:rsidR="007D3342" w:rsidRPr="007D3342" w:rsidRDefault="007D3342" w:rsidP="007D3342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музыкальных руководителей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(октябрь 2018г.)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музыкальный руководитель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Солдатова О.М.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, мастер-класс по теме: «Танцы с предметами», воспитатель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Н.Е.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Кроме этого планируем участие педагогов в РМО на базе других детских садов     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воспитателей групп младшего возраста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зима 2018г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.): воспитатель </w:t>
      </w:r>
      <w:proofErr w:type="spellStart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Садычко</w:t>
      </w:r>
      <w:proofErr w:type="spellEnd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О.В.,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сообщение.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РМО воспитателей групп раннего возраста (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осень 2018г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.): воспитатель </w:t>
      </w:r>
      <w:proofErr w:type="spellStart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Сарайкина</w:t>
      </w:r>
      <w:proofErr w:type="spellEnd"/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О.А.,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сообщение.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Педагоги, родители и  воспитанники нашего учреждения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приняли участие в конкурсах:</w:t>
      </w:r>
    </w:p>
    <w:p w:rsidR="007D3342" w:rsidRPr="007D3342" w:rsidRDefault="007D3342" w:rsidP="007D334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Муниципальный конкурс «Педагог года».</w:t>
      </w:r>
    </w:p>
    <w:p w:rsidR="007D3342" w:rsidRPr="007D3342" w:rsidRDefault="007D3342" w:rsidP="007D334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Муниципальный конкурс декоративно-прикладного творчества «Жили-были петушок да курочка», организованный МКУК ЛМР «Историко-художественный музей».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Муниципальный конкурс-выставка декоративно-прикладного и изобразительного творчества «Пасхальная радость», организованный МБУДО ЦДЮТЭ.</w:t>
      </w:r>
    </w:p>
    <w:p w:rsidR="007D3342" w:rsidRPr="007D3342" w:rsidRDefault="007D3342" w:rsidP="007D334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Муниципальный творческий конкурс «Рукоделье золотое – чудо Божие такое!» (победители 1 и 2 место).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2017 – 2018 учебном году  3 педагога МБДОУ  награждены Грамотами за участие в Ежегодной премии Губернатора Московской области « Наше Подмосковье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»(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Н.Е., Иващенко М.И., Крылова С.В.)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Педагоги: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Бирюкова М.Н. (воспитатель) и Солдатова О.М. (музыкальный руководитель) приняли участие на присуждение премии Губернатора Московской области "Лучший по профессии" в сфере образования в номинациях: «Лучший воспитатель дошкольной образовательной организации» и соответственно «Лучший музыкальный руководитель дошкольной образовательной организации»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на муниципальном этапе Конкурса.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Для решения поставленных задач на учебный год проведены педагогические советы  по актуальным для МБДОУ темам:</w:t>
      </w:r>
    </w:p>
    <w:p w:rsidR="007D3342" w:rsidRPr="007D3342" w:rsidRDefault="007D3342" w:rsidP="007D334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Установочный педсовет № 1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«Основные направления работы учреждения на 2017-2018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уч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 год»  – 31.08.2017г.</w:t>
      </w:r>
    </w:p>
    <w:p w:rsidR="007D3342" w:rsidRPr="007D3342" w:rsidRDefault="007D3342" w:rsidP="007D334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Тематический педсовет № 2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«Формирование социально-коммуникативной компетентности у дошкольников с помощью технологии сотрудничества» - 20.12.2017г.</w:t>
      </w:r>
    </w:p>
    <w:p w:rsidR="007D3342" w:rsidRPr="007D3342" w:rsidRDefault="007D3342" w:rsidP="007D334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Тематический педсовет № 3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«Психологически безопасная образовательная среда и как её создать» - 28.02.2018г.</w:t>
      </w:r>
    </w:p>
    <w:p w:rsidR="007D3342" w:rsidRPr="007D3342" w:rsidRDefault="007D3342" w:rsidP="007D334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Итоговый педсовет № 4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«Итоги  воспитательной образовательной работы ДОУ» - 31.05.2018г.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С целью повышения профессиональной компетенции педагогов были проведены консультации, семинары, а также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проводились открытые показы занятий для коллег групп,  мастер - классы более опытными педагогами - наставниками по различной тематике: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«Инновационные формы работы с родителями в условиях реализации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сотрудничества как условие развития творческой детской деятельности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сотрудничества как средство социализации детей дошкольного возраста»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Технология сотрудничества педагогов с дошкольниками в режиме дня ДОУ»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Культура здоровья воспитателя, как основа профессионализма в сфере развития ЗОЖ дошкольников»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Здоровьесбережение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– целенаправленный процесс,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напрвленный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на сохранение и защиту здоровья дошкольников»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Психологические уголки группы ДОУ – как условие создания психологического комфорта и эмоционального благополучия дошкольников»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«Факторы, являющиеся угрозами для развития ребёнка»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«Организация межличностных отношений в ДОУ»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«Нетрадиционные формы проведения родительских собраний»</w:t>
      </w:r>
    </w:p>
    <w:p w:rsidR="007D3342" w:rsidRPr="007D3342" w:rsidRDefault="007D3342" w:rsidP="007D3342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«Электронное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портфолио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как условие профессионального роста педагога»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Также педагогами МБДОУ был организован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открытый показ родительских собраний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в рамках педагогического конкурса на уровне ДОУ «Лучшее родительское собрание»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открытый просмотр итоговых игровых занятий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с воспитанниками для родителей ДОУ, апрель-май 2018г.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 целью повышения профессиональной компетенции педагогов, а также обмена практического опыта работы среди педагогического коллектива был разработан и внедрен: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lastRenderedPageBreak/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План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работы методического объединения педагогов и специалистов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МБДОУ «Детский сад № 1 «Улыбка»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на 2017 - 2018 учебный год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083"/>
        <w:gridCol w:w="367"/>
        <w:gridCol w:w="1392"/>
        <w:gridCol w:w="368"/>
        <w:gridCol w:w="1144"/>
        <w:gridCol w:w="1715"/>
        <w:gridCol w:w="1709"/>
        <w:gridCol w:w="1897"/>
      </w:tblGrid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группа № 1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группа № 2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группа № 3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группа № 4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группа № 5</w:t>
            </w:r>
          </w:p>
        </w:tc>
      </w:tr>
      <w:tr w:rsidR="007D3342" w:rsidRPr="007D3342" w:rsidTr="007D3342">
        <w:tc>
          <w:tcPr>
            <w:tcW w:w="169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Художественно-эстетическое развитие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Социально-коммуникативное развитие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  <w:proofErr w:type="gram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. к школе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Бирюкова М.Н.</w:t>
            </w:r>
          </w:p>
        </w:tc>
        <w:tc>
          <w:tcPr>
            <w:tcW w:w="202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. Григорьева И.Б. (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рук-ль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группы)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ПрогожукА.М.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Суворова Н.К.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Крылова С.В.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рук-ль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группы)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.Лагута А.В.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2. 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Левичева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Павликова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Коновалова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3. Барейша Т.А.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рук-ль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группы)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Титова Е.В.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Тюняева Н.Е.</w:t>
            </w:r>
          </w:p>
        </w:tc>
      </w:tr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Сысоева О.А. (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рук-ль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группы)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Серегина К.Ю.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Синицына О.В.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Садычко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4.ИващенкоМ.И.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рук-ль</w:t>
            </w:r>
            <w:proofErr w:type="spellEnd"/>
            <w:proofErr w:type="gramEnd"/>
            <w:r w:rsidRPr="007D33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группы)</w:t>
            </w:r>
          </w:p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Ранняя</w:t>
            </w:r>
          </w:p>
        </w:tc>
        <w:tc>
          <w:tcPr>
            <w:tcW w:w="198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Кузнецова К.Ю.</w:t>
            </w:r>
          </w:p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</w:t>
            </w:r>
            <w:proofErr w:type="spellStart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Сарайкина</w:t>
            </w:r>
            <w:proofErr w:type="spellEnd"/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СолдатоваО.М.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Курбатова Ю.А.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СуровцеваА.А.</w:t>
            </w:r>
          </w:p>
        </w:tc>
      </w:tr>
      <w:tr w:rsidR="007D3342" w:rsidRPr="007D3342" w:rsidTr="007D3342">
        <w:tc>
          <w:tcPr>
            <w:tcW w:w="16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7D3342" w:rsidRPr="007D3342" w:rsidRDefault="007D3342" w:rsidP="007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В рамках плана работы были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разработаны и реализованы следующие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проекты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:</w:t>
      </w:r>
    </w:p>
    <w:p w:rsidR="007D3342" w:rsidRPr="007D3342" w:rsidRDefault="007D3342" w:rsidP="007D3342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 нравственно-патриотическому воспитанию детей «Мини-музей военных профессий» (воспитатели: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Тюняева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Н.Е., Иващенко М.И.)</w:t>
      </w:r>
    </w:p>
    <w:p w:rsidR="007D3342" w:rsidRPr="007D3342" w:rsidRDefault="007D3342" w:rsidP="007D3342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по художественно-эстетическому развитию детей «Чудеса народного творчества» (воспитатели: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Крылова С.В., Курбатова Ю.А.,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муз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.р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ук-ли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: Титова Е.В., Солдатова Ю.А.)</w:t>
      </w:r>
    </w:p>
    <w:p w:rsidR="007D3342" w:rsidRPr="007D3342" w:rsidRDefault="007D3342" w:rsidP="007D3342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 воспитанию интереса и любви к чтению «Библиотека в детском саду» (воспитатель: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Григорьева И.Б.)</w:t>
      </w:r>
    </w:p>
    <w:p w:rsidR="007D3342" w:rsidRPr="007D3342" w:rsidRDefault="007D3342" w:rsidP="007D3342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* по адаптации детей раннего возраста к условиям ДОУ «Адаптация без слёз» (воспитатели: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Сарайкина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О.А., Ковалёва К.Ю.,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Запяткина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Л.А., педагог-психолог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Левичева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Л.В., музыкальные руководители: Солдатова О.М., Титова Е.В.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 течение года велась работа с родителями по вопросам воспитания и образования детей.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Проводились родительские собрания, на которых знакомили родителей с инновационными программами, с правилами обучения детей безопасному поведению на дорогах, знакомили родителей с правовым аспектом семейного воспитания, проводили анкетирование и консультации на тему «Давайте знакомиться», «Готова ли ваша семья к поступлению ребёнка в первый класс, дни открытых дверей, показ занятий (ежеквартально), индивидуальные консультации.</w:t>
      </w:r>
      <w:proofErr w:type="gramEnd"/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 В течение учебного года проводились консультации с родителями по результатам диагностического обследования, беседы об эмоциональном развитии на каждом возрастном этапе, консультации по запросам родителей и о том, что надо знать и уметь ребенку, поступающему в школу.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МБДОУ согласно годовому планированию проводились различные виды контроля (оперативный, персональный, тематический), итоги контроля доводились членам педагогического коллектива на педсоветах или оперативных совещаниях и представлены в справках по результатам контроля.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2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Медицинское обслуживание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 МБДОУ имеется медицинский блок, состоящий из медицинского и процедурного кабинетов, изолятора, санузла. Оснащение помещений соответствует требованиям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действующего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СанПиН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Медицинское обслуживание дошкольников в МБДОУ обеспечивается медицинским персоналом ГБУЗ ЛМР МО «Луховицкая центральная районная больница» (медицинская сестра, врач-педиатр).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             </w:t>
      </w: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Медицинским персоналом ведется следующая работа: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организация медицинского обеспечения детей и первичной профилактики;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питанием детей;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физическим воспитанием детей;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гигиеническим воспитанием;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организация мероприятий по иммунопрофилактике;</w:t>
      </w:r>
    </w:p>
    <w:p w:rsidR="007D3342" w:rsidRPr="007D3342" w:rsidRDefault="007D3342" w:rsidP="007D3342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диспансеризации детей;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Лечебно-профилактические мероприятия: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соблюдение санитарно-противоэпидемиологического режима;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соблюдение теплового режима групп, режима проветривания;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кварцевание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групп;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соблюдение светового режима;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соответствие одежды детей тепловому режиму;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утреннего фильтра, выявление заболевших детей и своевременная их изоляция;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регулярный осмотр детей на педикулез и кожные заболевания;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выявление детей с отклонениями в здоровье и их оздоровление в условиях детской поликлиники;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ведением образовательного процесса с учетом групп здоровья детей, их индивидуальных особенностей развития;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профилактических прививок по индивидуальному графику;</w:t>
      </w:r>
    </w:p>
    <w:p w:rsidR="007D3342" w:rsidRPr="007D3342" w:rsidRDefault="007D3342" w:rsidP="007D3342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сезонная профилактика гриппа и ОРВИ.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Оздоровительная работа:</w:t>
      </w:r>
    </w:p>
    <w:p w:rsidR="007D3342" w:rsidRPr="007D3342" w:rsidRDefault="007D3342" w:rsidP="007D3342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утренней гимнастики, физкультминутки во время образовательной деятельности;</w:t>
      </w:r>
    </w:p>
    <w:p w:rsidR="007D3342" w:rsidRPr="007D3342" w:rsidRDefault="007D3342" w:rsidP="007D3342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закаливающих и оздоровительных мероприятий: воздушные ванны, обширные умывания, хождение по массажным дорожкам. В летний период: утренняя гимнастика на свежем воздухе, солнечные ванны, обливание ног.</w:t>
      </w:r>
    </w:p>
    <w:p w:rsidR="007D3342" w:rsidRPr="007D3342" w:rsidRDefault="007D3342" w:rsidP="007D3342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равильная организация физкультурных занятий с учетом групп здоровья.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Организация питания.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       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Организация питания в Детском саду осуществляется собственным пищеблоком. В Детском саду детям при 10,5 часовом пребывании гарантируется сбалансированное четырёхразовое питание (завтрак, второй завтрак, обед, полдник). Режим и кратность питания устанавливаются в соответствии с возрастом и временем пребывания (длительностью пребывания) детей в дошкольных группах и в соответствии с требованиями, действующими Сан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ПиН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       Питание детей в нашем учреждении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 детей дошкольного возраста, утвержденным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заведующим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Детского сада.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 Детский сад обеспечивает гарантированное сбалансированное питание детей в соответствии с нормами, рекомендациями органов здравоохранения и в соответствии с действующим законодательством.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 xml:space="preserve">        В МБДОУ проводится ежедневный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</w:p>
    <w:p w:rsidR="007D3342" w:rsidRPr="007D3342" w:rsidRDefault="007D3342" w:rsidP="007D3342">
      <w:pPr>
        <w:numPr>
          <w:ilvl w:val="0"/>
          <w:numId w:val="2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Финансовое обеспечение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 xml:space="preserve">МБДОУ «Детский сад </w:t>
      </w:r>
      <w:proofErr w:type="spellStart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 xml:space="preserve"> вида № 1 «Улыбка»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Основные источники финансирования работы дошкольного учреждения: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Бюджетные средства: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 В 2017-2018 учебном году бюджетные средства были использованы:</w:t>
      </w:r>
    </w:p>
    <w:p w:rsidR="007D3342" w:rsidRPr="007D3342" w:rsidRDefault="007D3342" w:rsidP="007D3342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начисления заработных плат сотрудников МБДОУ;</w:t>
      </w:r>
    </w:p>
    <w:p w:rsidR="007D3342" w:rsidRPr="007D3342" w:rsidRDefault="007D3342" w:rsidP="007D3342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выплата налогов;</w:t>
      </w:r>
    </w:p>
    <w:p w:rsidR="007D3342" w:rsidRPr="007D3342" w:rsidRDefault="007D3342" w:rsidP="007D3342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коммунальные платежи (электроэнергия, холодное и горячее водоснабжение, отопление);</w:t>
      </w:r>
    </w:p>
    <w:p w:rsidR="007D3342" w:rsidRPr="007D3342" w:rsidRDefault="007D3342" w:rsidP="007D3342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оплата услуг по содержанию имущества (вывоз мусора, дератизация, обслуживание лифта, обслуживание пожарной сигнализации, системы видеонаблюдения, кнопки тревожной сигнализации, поверка и ремонт средств измерений (весов);</w:t>
      </w:r>
    </w:p>
    <w:p w:rsidR="007D3342" w:rsidRPr="007D3342" w:rsidRDefault="007D3342" w:rsidP="007D3342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прочие услуги (медицинские осмотры сотрудников, обучение и повышение квалификации сотрудников, услуги по специальной оценке условий труда, проведение анализов смывов пищеблока и групповых помещений, охранные услуги, по созданию и техническому сопровождению сайта, подписка на периодические издания, приобретение оборудования для медицинского кабинета, услуги внутризоновой, междугородной и международной телефонной связи и широкополосного доступа к сети Интернет).</w:t>
      </w:r>
      <w:proofErr w:type="gramEnd"/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u w:val="single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Родительская плата за присмотр и уход за ребенком в дошкольном образовательном учреждении.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Средства родителей за присмотр и уход в дошкольном учреждении целенаправленно расходуются на следующие цели:</w:t>
      </w:r>
    </w:p>
    <w:p w:rsidR="007D3342" w:rsidRPr="007D3342" w:rsidRDefault="007D3342" w:rsidP="007D3342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организацию питания детей (приобретение продуктов питания, посуды и инвентаря для приготовления и приема пищи, сре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дств дл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я витаминизации готовых блюд);</w:t>
      </w:r>
    </w:p>
    <w:p w:rsidR="007D3342" w:rsidRPr="007D3342" w:rsidRDefault="007D3342" w:rsidP="007D3342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хозяйственно-бытовое обслуживание (приобретение хозяйственного инвентаря, инвентаря для очистки территории, моющих и чистящих средств);</w:t>
      </w:r>
    </w:p>
    <w:p w:rsidR="007D3342" w:rsidRPr="007D3342" w:rsidRDefault="007D3342" w:rsidP="007D3342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обеспечение соблюдения детьми личной гигиены и режима дня (приобретение гигиенических средств и оборудования для соблюдения личной гигиены, мягкого инвентаря);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    Добровольные пожертвования и целевые взносы физических и юридических лиц.</w:t>
      </w:r>
    </w:p>
    <w:p w:rsidR="007D3342" w:rsidRPr="007D3342" w:rsidRDefault="007D3342" w:rsidP="007D3342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Благотворительная помощь была оказана родителями групп: «Ёжики», «Медвежата» «Почемучки», «Звездочки», ими была приобретена ванна-поддон со всеми составляющими для обливания ног в летний период.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Родители групп: «Гномики» и «Колокольчик» отдали в дар детскому саду пластиковые  комоды. В группы: «Ёжики», «Почемучки» и «Колокольчик» силами родителей установлены жалюзи на окна в групповых ячейках. В группе «Звёздочки» родители общими усилиями соорудили малую игровую форму «Дом» на прогулочный участок группы. А также, безвозмездно, родителями произведена покраска стен приёмных и групповых комнат в группах: «Колокольчик», «Пчёлки», «Медвежата», «Зайчата», «Кроха».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      Бюджет Московской области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 Ежегодно из бюджета Московской области выделяются средства для покупки обучающих и развивающих пособий, оборудования. На данные денежные средства в 2017-2018 учебном году были приобретены следующие материалы:</w:t>
      </w:r>
    </w:p>
    <w:p w:rsidR="007D3342" w:rsidRPr="007D3342" w:rsidRDefault="007D3342" w:rsidP="007D3342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игровые средства обучения;</w:t>
      </w:r>
    </w:p>
    <w:p w:rsidR="007D3342" w:rsidRPr="007D3342" w:rsidRDefault="007D3342" w:rsidP="007D3342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жарочный шкаф;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Всего в 2017-2018 г. было приобретено: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сенсорное оборудование для сенсорной комнаты - 185000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обучающие игровые комплекты - 428500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моющие средства и гигиенические товары – 64972 руб. 81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малые игровые формы на прогулочные участки – 560000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детская мебель - 85075 руб.00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посуда – 19790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жарочный шкаф – 110000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бумага офисная -2400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приобретение и заправка картриджей -2398 руб. 00 коп;</w:t>
      </w:r>
    </w:p>
    <w:p w:rsidR="007D3342" w:rsidRPr="007D3342" w:rsidRDefault="007D3342" w:rsidP="007D3342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мягкий инвентарь – 37680 руб.00 коп;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Были проведены: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текущий ремонт помещений (окраска стен), покраска забора 219000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ремонт технологического оборудования 18000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перезарядка огнетушителей 8640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оценка соответствия лифта 3225,95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СОУТ (специальная оценка условий труда) 18900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Профилактическое испытание электрооборудование 18167,59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Обучение по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электробезопасности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4850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 xml:space="preserve">Обучение </w:t>
      </w:r>
      <w:proofErr w:type="spellStart"/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пожарно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 техническому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минимуму 4700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Проведение микробиологических, санитарно-химических,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санитарно-паразитологических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,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радиоционных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исследований песка 8677,72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Проведение микробиологических исследований воды из сети пищеблока, готовых блюд, смывов с чистой посуды и инвентаря, санитарно – химические исследования мясных блюд энергетической ценности рациона питания 12904,48 рублей.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ТО системы «Стрелец» 30000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Аварийно – техническое обслуживание лифта 26696,28 рублей.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Испытание внутреннего пожарного водопровода 44000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Обслуживание систем автоматической пожарной сигнализации 36000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ежегодный медицинский осмотр сотрудников на сумму 161200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гигиеническая подготовка персонала на сумму 25105,68 рублей;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поверка весов на сумму 6654,86 рублей.</w:t>
      </w:r>
    </w:p>
    <w:p w:rsidR="007D3342" w:rsidRPr="007D3342" w:rsidRDefault="007D3342" w:rsidP="007D3342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Установка малых игровых форм на прогулочные участки;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Обеспечение безопасности.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Главной целью обеспечения безопасности в детском саду является создание здоровых и безопасных условий труда, сохранение жизни и здоровья воспитанников и сотрудников.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пункте 3 части 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Основными направлениями деятельности администрации по обеспечению безопасности в детском саду являются: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Пожарная безопасность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начале учебного года с целью обеспечения соблюдения правил пожарной безопасности в детском саду заведующим подписаны приказы, устанавливающие противопожарный режим в учреждении: назначены ответственные за пожарную безопасность во всех помещениях МБДОУ, определен порядок действий работников и детей при возникновении пожара, утвержден график работы на год по пожарной безопасности, годовой график проведения объектовых тренировок с участием персонала и воспитанников детского сада.</w:t>
      </w:r>
      <w:proofErr w:type="gramEnd"/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 учреждении разработаны инструкции по пожарной безопасности, о порядке действий персонала по обеспечению безопасной и быстрой эвакуации при пожаре, о правилах проведения культурно-массовых 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мероприятий. Имеются планы эвакуации, изготовленные в соответствии с нормативными требованиями к планам эвакуации.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Все сотрудники МБДОУ прошли обязательное обучение по пожарно-техническому минимуму в объеме, необходимом для выполнения должностных обязанностей. Программы обучения утверждены Отделом надзорной деятельности по Луховицкому району.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 всеми сотрудниками проводятся обязательные инструктажи по пожарной безопасности с отметкой о прохождении инструктажей в специальном журнале. Плановый инструктаж проводится не реже двух раз в год, а целевые инструктажи по мере необходимости.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На случай экстренной эвакуации из здания оборудовано 16 выходов из здания на 1 этаже (отдельные эвакуационные выходы оборудованы из музыкального, спортивного залов, зимнего сада). Для быстрой эвакуации из групповых помещений в спальнях предусмотрены эвакуационные выходы. Из спален групп 2 этажа эвакуация происходит по наружным эвакуационным лестницам. На случай экстренной эвакуации воспитанников и персонала МБДОУ «Детский сад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№1  «Улыбка» подписан договор, с МБОУ Луховицкая СОШ № 1, о временном размещении на территории школы детей и сотрудников детского сада при возникновении чрезвычайной ситуации.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Здание МБДОУ оборудовано автоматической системой пожарной сигнализации и системой оповещения людей о пожаре, обслуживание и ремонт которой проводит ООО «БИС» (лицензия №1-Б/00888  выданная ГОЧС  29.05.2013 г. Работоспособность системы проверяется 1 раз в 3 месяца с составлением акта обследования технического состояния объекта.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 здании имеются ручные пожарные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извещатели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световые табло «Выход», аварийное эвакуационное освещение. Установлена и состоит на обслуживании система передачи сигнала на центральный пункт пожарной сети ФГКУ № 89 «Стрелец». Обслуживание системы выполняет ООО «ЧОО «Рубин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Здание детского сада укомплектовано необходимыми первичными средствами пожаротушения (огнетушители, пожарные краны). Работоспособность всех первичных сре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дств пр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оверяется в соответствии с нормативными актами по пожарной безопасности.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 воспитанниками детского сада проводятся занятия по ОБЖ в соответствии с образовательной программой и возрастными нормами, на которых детей учат правилам поведения в различных ситуациях. Темы безопасности обсуждаются и при проведении родительских собраний.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Антитеррористическая безопасность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       В начале учебного года с целью обеспечения соблюдения правил безопасности в детском саду заведующим подписаны приказы об 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организации режима безопасности, о мерах по усилению антитеррористической защищенности и пожарной безопасности, об административном дежурстве, об установлении контрольно-пропускного режима, о назначении лиц, ответственных за КТС (кнопку тревожной сигнализации) лиц и др.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 В учреждении разработаны инструкции о порядке действий персонала в случае возникновения угрозы безопасности на территории детского сада, по применению Кнопки тревожной сигнализации (КТС).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 Совместно с представителями спецслужб разработаны и утверждены паспорта безопасности мест массового пребывания людей и антитеррористической защищенности объекта.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 Территория детского сада по периметру ограждена металлическим забором. Весь периметр хорошо освещается. Имеется система наружного видеонаблюдения, всего установлено 16 наружных видеокамер, выведенных на монитор в комнате охраны. Въезд на территорию детского сада осуществляется в соответствии с утвержденным списком машин, имеющих право въезда на территорию. Для всех других машин въезд на территорию категорически запрещен.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 В учреждении регулярно проводятся объектовые тренировки по действиям персонала в случае террористической угрозы. План проведения объектовых тренировок на год согласован с Отделом надзорной деятельности по Луховицкому району.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       Детский сад оборудован КТС в количестве 4 шт., выведенных на пульт ООО Частной охранной организации «Рубин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 (лицензия №804, выданная ГУВД МО 06.02.2002., действительна по 06.02.2020.). При нажатии тревожной кнопки сотрудники ООО «ЧОО «Рубин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» приезжают в детский сад через 4-6 минут. Все кнопки находятся в рабочем состоянии, их работоспособность проверяется ежедневно с отметкой в специальном журнале.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рабочее время 3 раза в день ответственным лицом проводится обход территории на предмет нахождения посторонних предметов с отметкой результата проверки в специальном журнале.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ночное время, в выходные и праздничные дни охрану детского сада осуществляют сторожа (круглосуточно).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Все выходы из здания детского сада оборудованы металлическими дверями, на дверях установлены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домофоны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Охрана труда и техника безопасности при осуществлении образовательного процесса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 xml:space="preserve">        В начале учебного года с целью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обеспечения соблюдения требований охраны труда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заведующим подписаны приказы о назначении ответственного по охране труда, о создании комиссии по охране труда, об утверждении плана работы по охране труда на год. Все сотрудники проходят необходимые инструктажи с записью об этом в специальном журнале, а также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обучение по охране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труда и проверку знаний по охране труда. Для каждой профессии, а также для каждого вида работ разработаны инструкции по охране труда.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Итоги административно-хозяйственной работы и оценка материально - технических и медико-социальных условий пребывания воспитанников.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 Руководство хозяйственной деятельностью: МБДОУ полностью укомплектовано учебно-вспомогательным и обслуживающим персоналом, В течение учебного года коллектив работал стабильно, нарушений Правил внутреннего трудового распорядка, должностных инструкций не зафиксировано. Рабочие графики оформлялись вовремя, в случаях отсутствия персонала своевременно производилась замена.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ходе реализации плана по укреплению материально – технической базы: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ü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 подготовительной  группе №11,8 и группах раннего возраста №12, среднего возраста №1, № 9 сделан ремонт: покраска стен групповой ячейки;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ü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приобретены раздевальные шкафчики в группы №12 и №7;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ü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на пищеблок приобретен жарочный шкаф;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ü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произведена замена смесителей в буфетных комнатах;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ü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произведено обновление мягкого инвентаря.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Таким образом, произведен большой объем хозяйственных работ и работ по улучшению условий труда работников.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Хозяйственное сопровождение образовательного процесса осуществлялось без перебоев, все приобретено своевременно. Весь товар сертифицирован, годен к использованию в дошкольном учреждении.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Работа административно-хозяйственной службы оценивается удовлетворительно.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2018-2019 году планируется продолжить работу по улучшению условий труда работников и условий пребывания воспитанников в детском саду. В 2018 году провели специальную оценку условий труда.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Результаты деятельности МБДОУ в 2017-2018 учебном году показали, что основные годовые задачи выполнены.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Перспективы и планы развития МБДОУ: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Реализация ДОРОЖНОЙ КАРТЫ по внедрению «Профессионального стандарта» педагога в МБДОУ.</w:t>
      </w:r>
    </w:p>
    <w:p w:rsidR="007D3342" w:rsidRPr="007D3342" w:rsidRDefault="007D3342" w:rsidP="007D3342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Совершенствование и актуализация психолого-педагогического сопровождения воспитанников в условиях реализации Основной образовательной программы МБДОУ «Детский сад № 1 «Улыбка», разработанной в соответствии с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через: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Создание предметно-развивающей среды в соответствии с требованиями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для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обеспечения игровой, познавательной, исследовательской и творческой активности воспитанников, экспериментирования с доступными детям материалами (в том числе с песком и водой).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sym w:font="Symbol" w:char="F0B7"/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создание образовательных проектов совместно с родителями воспитанников, направленных на повышение педагогической компетентности родителей и решение вопросов воспитания, образования и охраны здоровья детей.</w:t>
      </w: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sym w:font="Symbol" w:char="F0B7"/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Обеспечение развития кадрового потенциала в процессе внедрения ФГОС </w:t>
      </w:r>
      <w:proofErr w:type="gram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</w:t>
      </w:r>
      <w:proofErr w:type="gram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через: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Использование активных форм методической работы: обучающие семинары, мастер-классы, открытые просмотры, создание банка данных инновационных идей педагогов через введение персональных сайтов и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блогов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7D3342" w:rsidRPr="007D3342" w:rsidRDefault="007D3342" w:rsidP="007D3342">
      <w:pPr>
        <w:numPr>
          <w:ilvl w:val="0"/>
          <w:numId w:val="3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Повышение педагогической компетентности педагогов посредством курсовой подготовки, прохождение процедуры аттестации.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Создание информационного пространства для обмена педагогическим опытом и повышения профессиональной компетентности, мастерства педагогов МБДОУ по вопросу «Комплексный подход при постановке и автоматизации звуков у дошкольников» через создание банка данных инновационных идей педагогов (обновление персональных сайтов и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блогов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страничек на сайте МБДОУ).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8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Активизировать работу с родительской общественностью, используя новые формы работы.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lastRenderedPageBreak/>
        <w:t>Задачи на 2018-2019 учебный год.</w:t>
      </w:r>
    </w:p>
    <w:p w:rsidR="007D3342" w:rsidRPr="007D3342" w:rsidRDefault="007D3342" w:rsidP="007D33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 через сотрудничество и установление партнерских отношений.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Повышение уровень педагогической компетентности педагогов через изучение и внедрение в практическую деятельность современных образовательных технологий и посредством инновационных форм методической работы.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4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Создание информационного пространства для обмена педагогическим опытом и повышения профессиональной компетентности, мастерства педагогов ДОУ по вопросу освоения и применения вариативных парциальных программ (введение персональных сайтов и </w:t>
      </w:r>
      <w:proofErr w:type="spellStart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блогов</w:t>
      </w:r>
      <w:proofErr w:type="spellEnd"/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страничка на сайте ДОУ).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4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Совершенствование работы детского сада по укреплению здоровья воспитанников посредством создания системы формирования культуры здоровья и безопасного образа жизни.</w:t>
      </w:r>
    </w:p>
    <w:p w:rsidR="007D3342" w:rsidRPr="007D3342" w:rsidRDefault="007D3342" w:rsidP="007D334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7D3342" w:rsidRPr="007D3342" w:rsidRDefault="007D3342" w:rsidP="007D3342">
      <w:pPr>
        <w:numPr>
          <w:ilvl w:val="0"/>
          <w:numId w:val="4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7D334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Развивать социально-коммуникативные навыки дошкольников в условиях трудовой дисциплины.</w:t>
      </w:r>
    </w:p>
    <w:p w:rsidR="007D3342" w:rsidRPr="007478D8" w:rsidRDefault="007D3342" w:rsidP="007478D8"/>
    <w:sectPr w:rsidR="007D3342" w:rsidRPr="007478D8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A7"/>
    <w:multiLevelType w:val="multilevel"/>
    <w:tmpl w:val="AE7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4CAF"/>
    <w:multiLevelType w:val="multilevel"/>
    <w:tmpl w:val="440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7664"/>
    <w:multiLevelType w:val="multilevel"/>
    <w:tmpl w:val="493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B2822"/>
    <w:multiLevelType w:val="multilevel"/>
    <w:tmpl w:val="9A24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13108"/>
    <w:multiLevelType w:val="multilevel"/>
    <w:tmpl w:val="5F9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E034A"/>
    <w:multiLevelType w:val="multilevel"/>
    <w:tmpl w:val="DBE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74F2B"/>
    <w:multiLevelType w:val="multilevel"/>
    <w:tmpl w:val="F452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A7326"/>
    <w:multiLevelType w:val="multilevel"/>
    <w:tmpl w:val="9BC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65F28"/>
    <w:multiLevelType w:val="multilevel"/>
    <w:tmpl w:val="A68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7133AC"/>
    <w:multiLevelType w:val="multilevel"/>
    <w:tmpl w:val="F74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237B6"/>
    <w:multiLevelType w:val="multilevel"/>
    <w:tmpl w:val="105CD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10731B"/>
    <w:multiLevelType w:val="multilevel"/>
    <w:tmpl w:val="5B1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21A4F"/>
    <w:multiLevelType w:val="multilevel"/>
    <w:tmpl w:val="D95C3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0F0A"/>
    <w:multiLevelType w:val="multilevel"/>
    <w:tmpl w:val="5F1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A4C25"/>
    <w:multiLevelType w:val="multilevel"/>
    <w:tmpl w:val="EA5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9247E"/>
    <w:multiLevelType w:val="multilevel"/>
    <w:tmpl w:val="518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461CD8"/>
    <w:multiLevelType w:val="multilevel"/>
    <w:tmpl w:val="8CE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05995"/>
    <w:multiLevelType w:val="multilevel"/>
    <w:tmpl w:val="D64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81C33"/>
    <w:multiLevelType w:val="multilevel"/>
    <w:tmpl w:val="F8E8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6169F"/>
    <w:multiLevelType w:val="multilevel"/>
    <w:tmpl w:val="177C3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C1B3B"/>
    <w:multiLevelType w:val="multilevel"/>
    <w:tmpl w:val="C0A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8A4BB0"/>
    <w:multiLevelType w:val="multilevel"/>
    <w:tmpl w:val="E93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BD7038"/>
    <w:multiLevelType w:val="multilevel"/>
    <w:tmpl w:val="D352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E45F2"/>
    <w:multiLevelType w:val="multilevel"/>
    <w:tmpl w:val="30A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65A1F"/>
    <w:multiLevelType w:val="multilevel"/>
    <w:tmpl w:val="4A1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ED4F04"/>
    <w:multiLevelType w:val="multilevel"/>
    <w:tmpl w:val="3CDE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B1A0B"/>
    <w:multiLevelType w:val="multilevel"/>
    <w:tmpl w:val="93E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8B627E"/>
    <w:multiLevelType w:val="multilevel"/>
    <w:tmpl w:val="8D1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36690E"/>
    <w:multiLevelType w:val="multilevel"/>
    <w:tmpl w:val="2C5E9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D0A81"/>
    <w:multiLevelType w:val="multilevel"/>
    <w:tmpl w:val="2C7AA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B116D"/>
    <w:multiLevelType w:val="multilevel"/>
    <w:tmpl w:val="63D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36C1C"/>
    <w:multiLevelType w:val="multilevel"/>
    <w:tmpl w:val="9A1E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F0EE7"/>
    <w:multiLevelType w:val="multilevel"/>
    <w:tmpl w:val="ACB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A14D1A"/>
    <w:multiLevelType w:val="multilevel"/>
    <w:tmpl w:val="62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A04CB"/>
    <w:multiLevelType w:val="multilevel"/>
    <w:tmpl w:val="3D9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45953"/>
    <w:multiLevelType w:val="multilevel"/>
    <w:tmpl w:val="341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D95986"/>
    <w:multiLevelType w:val="multilevel"/>
    <w:tmpl w:val="7B10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A6706"/>
    <w:multiLevelType w:val="multilevel"/>
    <w:tmpl w:val="620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5CDF"/>
    <w:multiLevelType w:val="multilevel"/>
    <w:tmpl w:val="5A9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41EF6"/>
    <w:multiLevelType w:val="multilevel"/>
    <w:tmpl w:val="D34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1B346B"/>
    <w:multiLevelType w:val="multilevel"/>
    <w:tmpl w:val="5D6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F35D0"/>
    <w:multiLevelType w:val="multilevel"/>
    <w:tmpl w:val="749A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20577"/>
    <w:multiLevelType w:val="multilevel"/>
    <w:tmpl w:val="9DA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12"/>
  </w:num>
  <w:num w:numId="5">
    <w:abstractNumId w:val="36"/>
  </w:num>
  <w:num w:numId="6">
    <w:abstractNumId w:val="28"/>
  </w:num>
  <w:num w:numId="7">
    <w:abstractNumId w:val="2"/>
  </w:num>
  <w:num w:numId="8">
    <w:abstractNumId w:val="39"/>
  </w:num>
  <w:num w:numId="9">
    <w:abstractNumId w:val="14"/>
  </w:num>
  <w:num w:numId="10">
    <w:abstractNumId w:val="23"/>
  </w:num>
  <w:num w:numId="11">
    <w:abstractNumId w:val="38"/>
  </w:num>
  <w:num w:numId="12">
    <w:abstractNumId w:val="16"/>
  </w:num>
  <w:num w:numId="13">
    <w:abstractNumId w:val="35"/>
  </w:num>
  <w:num w:numId="14">
    <w:abstractNumId w:val="33"/>
  </w:num>
  <w:num w:numId="15">
    <w:abstractNumId w:val="26"/>
  </w:num>
  <w:num w:numId="16">
    <w:abstractNumId w:val="27"/>
  </w:num>
  <w:num w:numId="17">
    <w:abstractNumId w:val="13"/>
  </w:num>
  <w:num w:numId="18">
    <w:abstractNumId w:val="24"/>
  </w:num>
  <w:num w:numId="19">
    <w:abstractNumId w:val="11"/>
  </w:num>
  <w:num w:numId="20">
    <w:abstractNumId w:val="34"/>
  </w:num>
  <w:num w:numId="21">
    <w:abstractNumId w:val="10"/>
  </w:num>
  <w:num w:numId="22">
    <w:abstractNumId w:val="40"/>
  </w:num>
  <w:num w:numId="23">
    <w:abstractNumId w:val="15"/>
  </w:num>
  <w:num w:numId="24">
    <w:abstractNumId w:val="1"/>
  </w:num>
  <w:num w:numId="25">
    <w:abstractNumId w:val="41"/>
  </w:num>
  <w:num w:numId="26">
    <w:abstractNumId w:val="19"/>
  </w:num>
  <w:num w:numId="27">
    <w:abstractNumId w:val="8"/>
  </w:num>
  <w:num w:numId="28">
    <w:abstractNumId w:val="9"/>
  </w:num>
  <w:num w:numId="29">
    <w:abstractNumId w:val="20"/>
  </w:num>
  <w:num w:numId="30">
    <w:abstractNumId w:val="21"/>
  </w:num>
  <w:num w:numId="31">
    <w:abstractNumId w:val="4"/>
  </w:num>
  <w:num w:numId="32">
    <w:abstractNumId w:val="32"/>
  </w:num>
  <w:num w:numId="33">
    <w:abstractNumId w:val="29"/>
  </w:num>
  <w:num w:numId="34">
    <w:abstractNumId w:val="22"/>
  </w:num>
  <w:num w:numId="35">
    <w:abstractNumId w:val="3"/>
  </w:num>
  <w:num w:numId="36">
    <w:abstractNumId w:val="0"/>
  </w:num>
  <w:num w:numId="37">
    <w:abstractNumId w:val="6"/>
  </w:num>
  <w:num w:numId="38">
    <w:abstractNumId w:val="17"/>
  </w:num>
  <w:num w:numId="39">
    <w:abstractNumId w:val="37"/>
  </w:num>
  <w:num w:numId="40">
    <w:abstractNumId w:val="5"/>
  </w:num>
  <w:num w:numId="41">
    <w:abstractNumId w:val="7"/>
  </w:num>
  <w:num w:numId="42">
    <w:abstractNumId w:val="42"/>
  </w:num>
  <w:num w:numId="43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1795C"/>
    <w:rsid w:val="000249D4"/>
    <w:rsid w:val="00030918"/>
    <w:rsid w:val="000F173D"/>
    <w:rsid w:val="00142272"/>
    <w:rsid w:val="001743F0"/>
    <w:rsid w:val="00182AE0"/>
    <w:rsid w:val="00286ECD"/>
    <w:rsid w:val="002B089E"/>
    <w:rsid w:val="003E2256"/>
    <w:rsid w:val="00530966"/>
    <w:rsid w:val="00564EE8"/>
    <w:rsid w:val="00571D73"/>
    <w:rsid w:val="005A638F"/>
    <w:rsid w:val="005D7BB3"/>
    <w:rsid w:val="006D0CD0"/>
    <w:rsid w:val="00720696"/>
    <w:rsid w:val="007478D8"/>
    <w:rsid w:val="007C6FD2"/>
    <w:rsid w:val="007D3342"/>
    <w:rsid w:val="008E56E6"/>
    <w:rsid w:val="008F7532"/>
    <w:rsid w:val="009028B4"/>
    <w:rsid w:val="00935467"/>
    <w:rsid w:val="00A51541"/>
    <w:rsid w:val="00A54246"/>
    <w:rsid w:val="00A86786"/>
    <w:rsid w:val="00B6420A"/>
    <w:rsid w:val="00B961E7"/>
    <w:rsid w:val="00BF1C07"/>
    <w:rsid w:val="00C6684C"/>
    <w:rsid w:val="00CB4D9B"/>
    <w:rsid w:val="00D4583C"/>
    <w:rsid w:val="00D9369C"/>
    <w:rsid w:val="00DA440B"/>
    <w:rsid w:val="00EC620B"/>
    <w:rsid w:val="00F70682"/>
    <w:rsid w:val="00FA22F4"/>
    <w:rsid w:val="00FA4FA6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089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6595</Words>
  <Characters>37593</Characters>
  <Application>Microsoft Office Word</Application>
  <DocSecurity>0</DocSecurity>
  <Lines>313</Lines>
  <Paragraphs>88</Paragraphs>
  <ScaleCrop>false</ScaleCrop>
  <Company/>
  <LinksUpToDate>false</LinksUpToDate>
  <CharactersWithSpaces>44100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2019-02-12T12:38:00Z</dcterms:created>
  <dcterms:modified xsi:type="dcterms:W3CDTF">2019-02-12T12:42:00Z</dcterms:modified>
</cp:coreProperties>
</file>