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E6" w:rsidRPr="00F125E6" w:rsidRDefault="00F125E6" w:rsidP="00F125E6">
      <w:pPr>
        <w:spacing w:line="360" w:lineRule="auto"/>
        <w:jc w:val="center"/>
        <w:rPr>
          <w:b/>
        </w:rPr>
      </w:pPr>
      <w:r>
        <w:rPr>
          <w:b/>
          <w:lang w:val="en-US"/>
        </w:rPr>
        <w:t>III</w:t>
      </w:r>
      <w:r w:rsidRPr="00D35E4A">
        <w:rPr>
          <w:b/>
        </w:rPr>
        <w:t xml:space="preserve">. </w:t>
      </w:r>
      <w:bookmarkStart w:id="0" w:name="_GoBack"/>
      <w:r w:rsidRPr="00A804A9">
        <w:rPr>
          <w:b/>
        </w:rPr>
        <w:t xml:space="preserve">ПРОГНОЗИРУЕМЫЕ РЕЗУЛЬТАТЫ РЕАЛИЗАЦИИ </w:t>
      </w:r>
    </w:p>
    <w:p w:rsidR="00F125E6" w:rsidRPr="00A804A9" w:rsidRDefault="00F125E6" w:rsidP="00F125E6">
      <w:pPr>
        <w:spacing w:line="360" w:lineRule="auto"/>
        <w:jc w:val="center"/>
        <w:rPr>
          <w:b/>
        </w:rPr>
      </w:pPr>
      <w:r w:rsidRPr="00A804A9">
        <w:rPr>
          <w:b/>
        </w:rPr>
        <w:t>ПРОГРАММЫ РАЗВИТИЯ</w:t>
      </w:r>
    </w:p>
    <w:bookmarkEnd w:id="0"/>
    <w:p w:rsidR="00F125E6" w:rsidRPr="00A804A9" w:rsidRDefault="00F125E6" w:rsidP="00F125E6">
      <w:pPr>
        <w:spacing w:line="360" w:lineRule="auto"/>
        <w:ind w:firstLine="360"/>
      </w:pPr>
      <w:r w:rsidRPr="00A804A9">
        <w:t xml:space="preserve">1.Создание организационно-педагогических условий для реализации ФГОС ДО, достижение высокого качества и обновления содержания </w:t>
      </w:r>
      <w:proofErr w:type="spellStart"/>
      <w:r w:rsidRPr="00A804A9">
        <w:t>воспитательно</w:t>
      </w:r>
      <w:proofErr w:type="spellEnd"/>
      <w:r w:rsidRPr="00A804A9">
        <w:t xml:space="preserve"> –образовательного процесса в ДОУ, обеспечивающего всестороннее развитие личности дошкольников в соответствии с ФГОС ДО.</w:t>
      </w:r>
    </w:p>
    <w:p w:rsidR="00F125E6" w:rsidRPr="00A804A9" w:rsidRDefault="00F125E6" w:rsidP="00F125E6">
      <w:pPr>
        <w:spacing w:line="360" w:lineRule="auto"/>
        <w:ind w:firstLine="360"/>
      </w:pPr>
      <w:r w:rsidRPr="00A804A9">
        <w:t>2. Высокая конкурентоспособность детского сада на рынке образовательных услуг, обеспечение равных стартовых возможностей дошкольников.</w:t>
      </w:r>
    </w:p>
    <w:p w:rsidR="00F125E6" w:rsidRPr="00A804A9" w:rsidRDefault="00F125E6" w:rsidP="00F125E6">
      <w:pPr>
        <w:spacing w:line="360" w:lineRule="auto"/>
        <w:ind w:firstLine="360"/>
      </w:pPr>
      <w:r w:rsidRPr="00A804A9">
        <w:t>3. Внедрение в педагогический процесс новых современных форм и технологий воспитания и обучения в соответствии с требованиями ФГОС ДО.</w:t>
      </w:r>
    </w:p>
    <w:p w:rsidR="00F125E6" w:rsidRPr="00A804A9" w:rsidRDefault="00F125E6" w:rsidP="00F125E6">
      <w:pPr>
        <w:spacing w:line="360" w:lineRule="auto"/>
        <w:ind w:firstLine="360"/>
      </w:pPr>
      <w:r w:rsidRPr="00A804A9">
        <w:t>4. Построение современной комфортной развивающей предметно-пространственной среды и обучающего пространства в соответствии с требованиями ФГОС ДО.</w:t>
      </w:r>
    </w:p>
    <w:p w:rsidR="00F125E6" w:rsidRPr="00A804A9" w:rsidRDefault="00F125E6" w:rsidP="00F125E6">
      <w:pPr>
        <w:spacing w:line="360" w:lineRule="auto"/>
        <w:ind w:firstLine="360"/>
      </w:pPr>
      <w:r w:rsidRPr="00A804A9">
        <w:t>5. Реализация инновационных технологий: информатизация процесса образования (использование коллекции Цифровых образовательных ресурсов (ЦОР) в процессе обучения и воспитания дошкольников, повышения профессиональной компетентности сотрудников ДОУ); участие коллектива учреждения в разработке и реализации проектов разного уровня.</w:t>
      </w:r>
    </w:p>
    <w:p w:rsidR="00F125E6" w:rsidRPr="00A804A9" w:rsidRDefault="00F125E6" w:rsidP="00F125E6">
      <w:pPr>
        <w:spacing w:line="360" w:lineRule="auto"/>
        <w:ind w:firstLine="360"/>
      </w:pPr>
      <w:r w:rsidRPr="00A804A9">
        <w:t>6. Оптимизация функционирования действующей экономической модели учреждения за счёт повышения эффективности использования бюджетных и внебюджетных средств (рост доли доходов от оказания платных дополнительных образовательных услуг, спонсорских и благотворительных поступлений в общем объёме финансовых поступлений). Улучшение материально-технической базы.</w:t>
      </w:r>
    </w:p>
    <w:p w:rsidR="00F125E6" w:rsidRPr="00A804A9" w:rsidRDefault="00F125E6" w:rsidP="00F125E6">
      <w:pPr>
        <w:spacing w:line="360" w:lineRule="auto"/>
        <w:ind w:firstLine="360"/>
      </w:pPr>
      <w:r w:rsidRPr="00A804A9">
        <w:t xml:space="preserve">7. Сохранение и укрепление положительной динамики состояния здоровья воспитанников, создание здоровье сберегающей среды: благодаря проектированию и реализации профилактической работы, приобщение детей к здоровому образу жизни и овладение ими разнообразными видами двигательной активности. </w:t>
      </w:r>
    </w:p>
    <w:p w:rsidR="00F125E6" w:rsidRPr="00A804A9" w:rsidRDefault="00F125E6" w:rsidP="00F125E6">
      <w:pPr>
        <w:spacing w:line="360" w:lineRule="auto"/>
        <w:ind w:firstLine="360"/>
      </w:pPr>
      <w:r w:rsidRPr="00A804A9">
        <w:t>8. Стабильность медико-педагогического состава ДОУ, обеспечение 100% укомплектованности штатов. Достижение такого уровня профессиональной компетентности персонала учреждения, который позволит осуществлять квалифицированное медико-педагогическое сопровождение каждого субъекта образовательного процесса.</w:t>
      </w:r>
    </w:p>
    <w:p w:rsidR="00F125E6" w:rsidRPr="00A804A9" w:rsidRDefault="00F125E6" w:rsidP="00F125E6">
      <w:pPr>
        <w:spacing w:line="360" w:lineRule="auto"/>
        <w:ind w:firstLine="360"/>
      </w:pPr>
      <w:r w:rsidRPr="00A804A9">
        <w:t>9. Повышение компетентности педагогов и реализация современных требований к образовательному процессу, повышение компетентности педагогов в установлении партнерских отношений;</w:t>
      </w:r>
    </w:p>
    <w:p w:rsidR="00F125E6" w:rsidRPr="00A804A9" w:rsidRDefault="00F125E6" w:rsidP="00F125E6">
      <w:pPr>
        <w:spacing w:line="360" w:lineRule="auto"/>
        <w:ind w:firstLine="360"/>
      </w:pPr>
      <w:r w:rsidRPr="00A804A9">
        <w:lastRenderedPageBreak/>
        <w:t>10. Стабильно функционирующая система межведомственного взаимодействия с целью повышения качества образования, обеспечение внедрения инноваций из разных областей науки и практики в образовательный процесс детского сада, через участие специалистов учреждения образования, здравоохранения, культуры и спорта в реализации всех блоков ООП ДО.</w:t>
      </w:r>
    </w:p>
    <w:p w:rsidR="00F125E6" w:rsidRPr="00A804A9" w:rsidRDefault="00F125E6" w:rsidP="00F125E6">
      <w:pPr>
        <w:spacing w:line="360" w:lineRule="auto"/>
        <w:ind w:firstLine="360"/>
      </w:pPr>
      <w:r w:rsidRPr="00A804A9">
        <w:t>11. Совершенствование форм взаимодействия с семьями воспитанников, направленной на усиление родительской активности и ответственности родителей за воспитание детей, выявление лучшего опыта семейного воспитания, повышение компетентности родителей (законных представителей) в установлении партнерских отношений.</w:t>
      </w:r>
    </w:p>
    <w:p w:rsidR="00F125E6" w:rsidRPr="00A804A9" w:rsidRDefault="00F125E6" w:rsidP="00F125E6">
      <w:pPr>
        <w:spacing w:line="360" w:lineRule="auto"/>
        <w:ind w:firstLine="360"/>
      </w:pPr>
      <w:r w:rsidRPr="00A804A9">
        <w:t>12. Расширение участия общественности в управлении дошкольным учреждением за счёт организации и стабильного функционирования в детском саду органов общественного самоуправления.</w:t>
      </w:r>
    </w:p>
    <w:p w:rsidR="00F125E6" w:rsidRPr="00A804A9" w:rsidRDefault="00F125E6" w:rsidP="00F125E6">
      <w:pPr>
        <w:spacing w:line="360" w:lineRule="auto"/>
        <w:ind w:firstLine="360"/>
      </w:pPr>
      <w:r w:rsidRPr="00A804A9">
        <w:t>13. Внедрение платных образовательных услуг.</w:t>
      </w:r>
    </w:p>
    <w:p w:rsidR="00F125E6" w:rsidRPr="00A804A9" w:rsidRDefault="00F125E6" w:rsidP="00F125E6">
      <w:pPr>
        <w:pStyle w:val="a3"/>
        <w:spacing w:before="0" w:beforeAutospacing="0" w:after="0" w:afterAutospacing="0" w:line="360" w:lineRule="auto"/>
        <w:ind w:firstLine="360"/>
        <w:rPr>
          <w:b/>
          <w:bCs/>
          <w:iCs/>
        </w:rPr>
      </w:pPr>
      <w:r w:rsidRPr="00A804A9">
        <w:t>14. Обеспечение участия ДОУ в проектах различного уровня</w:t>
      </w:r>
    </w:p>
    <w:p w:rsidR="00F125E6" w:rsidRPr="00A804A9" w:rsidRDefault="00F125E6" w:rsidP="00F125E6">
      <w:pPr>
        <w:pStyle w:val="a3"/>
        <w:spacing w:before="0" w:beforeAutospacing="0" w:after="0" w:afterAutospacing="0" w:line="360" w:lineRule="auto"/>
        <w:rPr>
          <w:rStyle w:val="a4"/>
          <w:iCs/>
        </w:rPr>
      </w:pPr>
      <w:r w:rsidRPr="00A804A9">
        <w:rPr>
          <w:rStyle w:val="a4"/>
          <w:iCs/>
        </w:rPr>
        <w:t>Система управления:</w:t>
      </w:r>
    </w:p>
    <w:p w:rsidR="00F125E6" w:rsidRPr="00A804A9" w:rsidRDefault="00F125E6" w:rsidP="00F125E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Style w:val="a4"/>
          <w:b w:val="0"/>
          <w:iCs/>
        </w:rPr>
      </w:pPr>
      <w:r w:rsidRPr="00A804A9">
        <w:rPr>
          <w:rStyle w:val="a4"/>
          <w:b w:val="0"/>
          <w:iCs/>
        </w:rPr>
        <w:t>Нормативно-правовое обеспечение - корректировка в соответствии с ФГОС;</w:t>
      </w:r>
    </w:p>
    <w:p w:rsidR="00F125E6" w:rsidRPr="00A804A9" w:rsidRDefault="00F125E6" w:rsidP="00F125E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Style w:val="a4"/>
          <w:b w:val="0"/>
          <w:iCs/>
        </w:rPr>
      </w:pPr>
      <w:r w:rsidRPr="00A804A9">
        <w:rPr>
          <w:rStyle w:val="a4"/>
          <w:b w:val="0"/>
          <w:iCs/>
        </w:rPr>
        <w:t>Кадровое обеспечение – привлечение молодых специалистов, повышение</w:t>
      </w:r>
    </w:p>
    <w:p w:rsidR="00F125E6" w:rsidRPr="00A804A9" w:rsidRDefault="00F125E6" w:rsidP="00F125E6">
      <w:pPr>
        <w:pStyle w:val="a3"/>
        <w:spacing w:before="0" w:beforeAutospacing="0" w:after="0" w:afterAutospacing="0" w:line="360" w:lineRule="auto"/>
        <w:rPr>
          <w:rStyle w:val="a4"/>
          <w:b w:val="0"/>
          <w:iCs/>
        </w:rPr>
      </w:pPr>
      <w:r w:rsidRPr="00A804A9">
        <w:rPr>
          <w:rStyle w:val="a4"/>
          <w:b w:val="0"/>
          <w:iCs/>
        </w:rPr>
        <w:t>профессионального уровня педагогов;</w:t>
      </w:r>
    </w:p>
    <w:p w:rsidR="00F125E6" w:rsidRPr="00A804A9" w:rsidRDefault="00F125E6" w:rsidP="00F125E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Style w:val="a4"/>
          <w:b w:val="0"/>
          <w:iCs/>
        </w:rPr>
      </w:pPr>
      <w:r w:rsidRPr="00A804A9">
        <w:rPr>
          <w:rStyle w:val="a4"/>
          <w:b w:val="0"/>
          <w:iCs/>
        </w:rPr>
        <w:t>Усиление роли родителей и признание за ними права участия при решении</w:t>
      </w:r>
    </w:p>
    <w:p w:rsidR="00F125E6" w:rsidRPr="00A804A9" w:rsidRDefault="00F125E6" w:rsidP="00F125E6">
      <w:pPr>
        <w:pStyle w:val="a3"/>
        <w:spacing w:before="0" w:beforeAutospacing="0" w:after="0" w:afterAutospacing="0" w:line="360" w:lineRule="auto"/>
        <w:rPr>
          <w:rStyle w:val="a4"/>
          <w:b w:val="0"/>
          <w:iCs/>
        </w:rPr>
      </w:pPr>
      <w:r w:rsidRPr="00A804A9">
        <w:rPr>
          <w:rStyle w:val="a4"/>
          <w:b w:val="0"/>
          <w:iCs/>
        </w:rPr>
        <w:t>вопросов управления (Управляющий Совет, Родительский комитет, родительские</w:t>
      </w:r>
    </w:p>
    <w:p w:rsidR="00F125E6" w:rsidRPr="00A804A9" w:rsidRDefault="00F125E6" w:rsidP="00F125E6">
      <w:pPr>
        <w:pStyle w:val="a3"/>
        <w:spacing w:before="0" w:beforeAutospacing="0" w:after="0" w:afterAutospacing="0" w:line="360" w:lineRule="auto"/>
        <w:rPr>
          <w:rStyle w:val="a4"/>
          <w:b w:val="0"/>
          <w:iCs/>
        </w:rPr>
      </w:pPr>
      <w:r w:rsidRPr="00A804A9">
        <w:rPr>
          <w:rStyle w:val="a4"/>
          <w:b w:val="0"/>
          <w:iCs/>
        </w:rPr>
        <w:t>клубы)</w:t>
      </w:r>
    </w:p>
    <w:p w:rsidR="00F125E6" w:rsidRPr="00A804A9" w:rsidRDefault="00F125E6" w:rsidP="00F125E6">
      <w:pPr>
        <w:pStyle w:val="a3"/>
        <w:spacing w:before="0" w:beforeAutospacing="0" w:after="0" w:afterAutospacing="0" w:line="360" w:lineRule="auto"/>
        <w:rPr>
          <w:rStyle w:val="a4"/>
          <w:iCs/>
        </w:rPr>
      </w:pPr>
      <w:r w:rsidRPr="00A804A9">
        <w:rPr>
          <w:rStyle w:val="a4"/>
          <w:iCs/>
        </w:rPr>
        <w:t>Ресурсное обеспечение:</w:t>
      </w:r>
    </w:p>
    <w:p w:rsidR="00F125E6" w:rsidRPr="00A804A9" w:rsidRDefault="00F125E6" w:rsidP="00F125E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Style w:val="a4"/>
          <w:b w:val="0"/>
          <w:iCs/>
        </w:rPr>
      </w:pPr>
      <w:r w:rsidRPr="00A804A9">
        <w:rPr>
          <w:rStyle w:val="a4"/>
          <w:b w:val="0"/>
          <w:iCs/>
        </w:rPr>
        <w:t>материально-техническое и программное обеспечение;</w:t>
      </w:r>
    </w:p>
    <w:p w:rsidR="00F125E6" w:rsidRPr="00A804A9" w:rsidRDefault="00F125E6" w:rsidP="00F125E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Style w:val="a4"/>
          <w:b w:val="0"/>
          <w:iCs/>
        </w:rPr>
      </w:pPr>
      <w:r w:rsidRPr="00A804A9">
        <w:rPr>
          <w:rStyle w:val="a4"/>
          <w:b w:val="0"/>
          <w:iCs/>
        </w:rPr>
        <w:t>преобразование коррекционно-развивающей среды;</w:t>
      </w:r>
    </w:p>
    <w:p w:rsidR="00F125E6" w:rsidRPr="00A804A9" w:rsidRDefault="00F125E6" w:rsidP="00F125E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Style w:val="a4"/>
          <w:b w:val="0"/>
          <w:iCs/>
        </w:rPr>
      </w:pPr>
      <w:r w:rsidRPr="00A804A9">
        <w:rPr>
          <w:rStyle w:val="a4"/>
          <w:b w:val="0"/>
          <w:iCs/>
        </w:rPr>
        <w:t>информатизация образовательного процесса,</w:t>
      </w:r>
    </w:p>
    <w:p w:rsidR="00F125E6" w:rsidRPr="00A804A9" w:rsidRDefault="00F125E6" w:rsidP="00F125E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Style w:val="a4"/>
          <w:b w:val="0"/>
          <w:iCs/>
        </w:rPr>
      </w:pPr>
      <w:r w:rsidRPr="00A804A9">
        <w:rPr>
          <w:rStyle w:val="a4"/>
          <w:b w:val="0"/>
          <w:iCs/>
        </w:rPr>
        <w:t>финансово – экономическое обеспечение;</w:t>
      </w:r>
    </w:p>
    <w:p w:rsidR="00F125E6" w:rsidRPr="00A804A9" w:rsidRDefault="00F125E6" w:rsidP="00F125E6">
      <w:pPr>
        <w:pStyle w:val="a3"/>
        <w:spacing w:before="0" w:beforeAutospacing="0" w:after="0" w:afterAutospacing="0" w:line="360" w:lineRule="auto"/>
        <w:rPr>
          <w:rStyle w:val="a4"/>
          <w:iCs/>
        </w:rPr>
      </w:pPr>
      <w:r w:rsidRPr="00A804A9">
        <w:rPr>
          <w:rStyle w:val="a4"/>
          <w:iCs/>
        </w:rPr>
        <w:t>Образовательная система:</w:t>
      </w:r>
    </w:p>
    <w:p w:rsidR="00F125E6" w:rsidRPr="00A804A9" w:rsidRDefault="00F125E6" w:rsidP="00F125E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rStyle w:val="a4"/>
          <w:b w:val="0"/>
          <w:iCs/>
        </w:rPr>
      </w:pPr>
      <w:r w:rsidRPr="00A804A9">
        <w:rPr>
          <w:rStyle w:val="a4"/>
          <w:b w:val="0"/>
          <w:iCs/>
        </w:rPr>
        <w:t>обеспечение качества дошкольного образования путем эффективности</w:t>
      </w:r>
    </w:p>
    <w:p w:rsidR="00F125E6" w:rsidRPr="00A804A9" w:rsidRDefault="00F125E6" w:rsidP="00F125E6">
      <w:pPr>
        <w:pStyle w:val="a3"/>
        <w:spacing w:before="0" w:beforeAutospacing="0" w:after="0" w:afterAutospacing="0" w:line="360" w:lineRule="auto"/>
        <w:rPr>
          <w:rStyle w:val="a4"/>
          <w:b w:val="0"/>
          <w:iCs/>
        </w:rPr>
      </w:pPr>
      <w:proofErr w:type="spellStart"/>
      <w:r w:rsidRPr="00A804A9">
        <w:rPr>
          <w:rStyle w:val="a4"/>
          <w:b w:val="0"/>
          <w:iCs/>
        </w:rPr>
        <w:t>воспитательно</w:t>
      </w:r>
      <w:proofErr w:type="spellEnd"/>
      <w:r w:rsidRPr="00A804A9">
        <w:rPr>
          <w:rStyle w:val="a4"/>
          <w:b w:val="0"/>
          <w:iCs/>
        </w:rPr>
        <w:t>- образовательного процесса;</w:t>
      </w:r>
    </w:p>
    <w:p w:rsidR="00F125E6" w:rsidRPr="00A804A9" w:rsidRDefault="00F125E6" w:rsidP="00F125E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rStyle w:val="a4"/>
          <w:b w:val="0"/>
          <w:iCs/>
        </w:rPr>
      </w:pPr>
      <w:r w:rsidRPr="00A804A9">
        <w:rPr>
          <w:rStyle w:val="a4"/>
          <w:b w:val="0"/>
          <w:iCs/>
        </w:rPr>
        <w:t>инновационная деятельность по реализации комплексной программы</w:t>
      </w:r>
    </w:p>
    <w:p w:rsidR="00F125E6" w:rsidRPr="00A804A9" w:rsidRDefault="00F125E6" w:rsidP="00F125E6">
      <w:pPr>
        <w:pStyle w:val="a3"/>
        <w:spacing w:before="0" w:beforeAutospacing="0" w:after="0" w:afterAutospacing="0" w:line="360" w:lineRule="auto"/>
        <w:rPr>
          <w:rStyle w:val="a4"/>
          <w:b w:val="0"/>
          <w:iCs/>
        </w:rPr>
      </w:pPr>
      <w:r w:rsidRPr="00A804A9">
        <w:rPr>
          <w:rStyle w:val="a4"/>
          <w:b w:val="0"/>
          <w:iCs/>
        </w:rPr>
        <w:t>интеграции деятельности специалистов в работе с детьми с речевыми</w:t>
      </w:r>
    </w:p>
    <w:p w:rsidR="00F125E6" w:rsidRPr="00A804A9" w:rsidRDefault="00F125E6" w:rsidP="00F125E6">
      <w:pPr>
        <w:pStyle w:val="a3"/>
        <w:spacing w:before="0" w:beforeAutospacing="0" w:after="0" w:afterAutospacing="0" w:line="360" w:lineRule="auto"/>
        <w:rPr>
          <w:rStyle w:val="a4"/>
          <w:b w:val="0"/>
          <w:iCs/>
        </w:rPr>
      </w:pPr>
      <w:r w:rsidRPr="00A804A9">
        <w:rPr>
          <w:rStyle w:val="a4"/>
          <w:b w:val="0"/>
          <w:iCs/>
        </w:rPr>
        <w:t>нарушениями;</w:t>
      </w:r>
    </w:p>
    <w:p w:rsidR="00F125E6" w:rsidRPr="00A804A9" w:rsidRDefault="00F125E6" w:rsidP="00F125E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rStyle w:val="a4"/>
          <w:b w:val="0"/>
          <w:iCs/>
        </w:rPr>
      </w:pPr>
      <w:r w:rsidRPr="00A804A9">
        <w:rPr>
          <w:rStyle w:val="a4"/>
          <w:b w:val="0"/>
          <w:iCs/>
        </w:rPr>
        <w:t>создание условий для индивидуализации образовательного процесса-</w:t>
      </w:r>
    </w:p>
    <w:p w:rsidR="00F125E6" w:rsidRPr="00A804A9" w:rsidRDefault="00F125E6" w:rsidP="00F125E6">
      <w:pPr>
        <w:pStyle w:val="a3"/>
        <w:spacing w:before="0" w:beforeAutospacing="0" w:after="0" w:afterAutospacing="0" w:line="360" w:lineRule="auto"/>
        <w:rPr>
          <w:rStyle w:val="a4"/>
          <w:b w:val="0"/>
          <w:iCs/>
        </w:rPr>
      </w:pPr>
      <w:r w:rsidRPr="00A804A9">
        <w:rPr>
          <w:rStyle w:val="a4"/>
          <w:b w:val="0"/>
          <w:iCs/>
        </w:rPr>
        <w:t>разработка индивидуальных маршрутов развития, ведение портфолио</w:t>
      </w:r>
    </w:p>
    <w:p w:rsidR="00F125E6" w:rsidRPr="00A804A9" w:rsidRDefault="00F125E6" w:rsidP="00F125E6">
      <w:pPr>
        <w:pStyle w:val="a3"/>
        <w:spacing w:before="0" w:beforeAutospacing="0" w:after="0" w:afterAutospacing="0" w:line="360" w:lineRule="auto"/>
        <w:rPr>
          <w:rStyle w:val="a4"/>
          <w:b w:val="0"/>
          <w:iCs/>
        </w:rPr>
      </w:pPr>
      <w:r w:rsidRPr="00A804A9">
        <w:rPr>
          <w:rStyle w:val="a4"/>
          <w:b w:val="0"/>
          <w:iCs/>
        </w:rPr>
        <w:t>дошкольников.</w:t>
      </w:r>
    </w:p>
    <w:p w:rsidR="00F125E6" w:rsidRPr="00A804A9" w:rsidRDefault="00F125E6" w:rsidP="00F125E6">
      <w:pPr>
        <w:pStyle w:val="a3"/>
        <w:spacing w:before="0" w:beforeAutospacing="0" w:after="0" w:afterAutospacing="0" w:line="360" w:lineRule="auto"/>
        <w:rPr>
          <w:rStyle w:val="a4"/>
          <w:iCs/>
        </w:rPr>
      </w:pPr>
      <w:r w:rsidRPr="00A804A9">
        <w:rPr>
          <w:rStyle w:val="a4"/>
          <w:iCs/>
        </w:rPr>
        <w:lastRenderedPageBreak/>
        <w:t>Сетевое взаимодействие с социальными партнерами</w:t>
      </w:r>
    </w:p>
    <w:p w:rsidR="00F125E6" w:rsidRPr="00A804A9" w:rsidRDefault="00F125E6" w:rsidP="00F125E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rStyle w:val="a4"/>
          <w:b w:val="0"/>
          <w:iCs/>
        </w:rPr>
      </w:pPr>
      <w:r w:rsidRPr="00A804A9">
        <w:rPr>
          <w:rStyle w:val="a4"/>
          <w:b w:val="0"/>
          <w:iCs/>
        </w:rPr>
        <w:t xml:space="preserve">развитие ресурсных центров </w:t>
      </w:r>
      <w:proofErr w:type="spellStart"/>
      <w:r w:rsidRPr="00A804A9">
        <w:rPr>
          <w:rStyle w:val="a4"/>
          <w:b w:val="0"/>
          <w:iCs/>
        </w:rPr>
        <w:t>здоровьесберегающей</w:t>
      </w:r>
      <w:proofErr w:type="spellEnd"/>
      <w:r w:rsidRPr="00A804A9">
        <w:rPr>
          <w:rStyle w:val="a4"/>
          <w:b w:val="0"/>
          <w:iCs/>
        </w:rPr>
        <w:t>, психолого-</w:t>
      </w:r>
    </w:p>
    <w:p w:rsidR="00F125E6" w:rsidRPr="00A804A9" w:rsidRDefault="00F125E6" w:rsidP="00F125E6">
      <w:pPr>
        <w:pStyle w:val="a3"/>
        <w:spacing w:before="0" w:beforeAutospacing="0" w:after="0" w:afterAutospacing="0" w:line="360" w:lineRule="auto"/>
        <w:rPr>
          <w:rStyle w:val="a4"/>
          <w:b w:val="0"/>
          <w:iCs/>
        </w:rPr>
      </w:pPr>
      <w:r w:rsidRPr="00A804A9">
        <w:rPr>
          <w:rStyle w:val="a4"/>
          <w:b w:val="0"/>
          <w:iCs/>
        </w:rPr>
        <w:t>педагогической и художественно-эстетической направленности на базе</w:t>
      </w:r>
    </w:p>
    <w:p w:rsidR="00F125E6" w:rsidRPr="00A804A9" w:rsidRDefault="00F125E6" w:rsidP="00F125E6">
      <w:pPr>
        <w:pStyle w:val="a3"/>
        <w:spacing w:before="0" w:beforeAutospacing="0" w:after="0" w:afterAutospacing="0" w:line="360" w:lineRule="auto"/>
        <w:rPr>
          <w:rStyle w:val="a4"/>
          <w:b w:val="0"/>
          <w:iCs/>
        </w:rPr>
      </w:pPr>
      <w:r w:rsidRPr="00A804A9">
        <w:rPr>
          <w:rStyle w:val="a4"/>
          <w:b w:val="0"/>
          <w:iCs/>
        </w:rPr>
        <w:t>образовательных учреждений микрорайона и города;</w:t>
      </w:r>
    </w:p>
    <w:p w:rsidR="00F125E6" w:rsidRPr="00A804A9" w:rsidRDefault="00F125E6" w:rsidP="00F125E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rStyle w:val="a4"/>
          <w:b w:val="0"/>
          <w:iCs/>
        </w:rPr>
      </w:pPr>
      <w:r w:rsidRPr="00A804A9">
        <w:rPr>
          <w:rStyle w:val="a4"/>
          <w:b w:val="0"/>
          <w:iCs/>
        </w:rPr>
        <w:t>сотрудничество с социокультурными учреждения микрорайона и города</w:t>
      </w:r>
    </w:p>
    <w:p w:rsidR="00D732C7" w:rsidRDefault="00F125E6"/>
    <w:sectPr w:rsidR="00D7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F7AAF"/>
    <w:multiLevelType w:val="hybridMultilevel"/>
    <w:tmpl w:val="EBEAF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F0682"/>
    <w:multiLevelType w:val="hybridMultilevel"/>
    <w:tmpl w:val="4C26D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3797A"/>
    <w:multiLevelType w:val="hybridMultilevel"/>
    <w:tmpl w:val="3DB0D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E6"/>
    <w:rsid w:val="00622FBD"/>
    <w:rsid w:val="00C53DCB"/>
    <w:rsid w:val="00F1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B512-EFA1-4611-8851-2923240C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25E6"/>
    <w:pPr>
      <w:spacing w:before="100" w:beforeAutospacing="1" w:after="100" w:afterAutospacing="1"/>
    </w:pPr>
  </w:style>
  <w:style w:type="character" w:styleId="a4">
    <w:name w:val="Strong"/>
    <w:qFormat/>
    <w:rsid w:val="00F12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2022-04-28T07:51:00Z</dcterms:created>
  <dcterms:modified xsi:type="dcterms:W3CDTF">2022-04-28T07:53:00Z</dcterms:modified>
</cp:coreProperties>
</file>