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B5" w:rsidRPr="003A31B5" w:rsidRDefault="003A31B5" w:rsidP="003A31B5">
      <w:r w:rsidRPr="003A31B5">
        <w:drawing>
          <wp:inline distT="0" distB="0" distL="0" distR="0">
            <wp:extent cx="3143250" cy="4381500"/>
            <wp:effectExtent l="0" t="0" r="0" b="0"/>
            <wp:docPr id="1" name="Рисунок 1" descr="https://firo.ranepa.ru/files/images/navigator_obraz_programm/Nisheva_o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ro.ranepa.ru/files/images/navigator_obraz_programm/Nisheva_ob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1B5">
        <w:t>Комплексная образовательная программа дошкольного образования для детей с тяжелыми нарушениями речи (общим недоразвитием речи) с 3 до 7 лет» представляет собой целостную методологически обоснованную, систематизированную, четко структурированную модель педагогического процесса, предлагаемого для реализации в группах комбинированной и компенсирующей направленности дошкольного образовательного учреждения для детей с тяжелыми нарушениями речи (общим недоразвитием речи) с 3 до 7 лет, и полностью соответствующую Закону Российской Федерации «Об образовании» и требованиям Федерального государственного образовательного стандарта дошкольного образования. В программе представлены рекомендации по организации режима дня, построению предметно-пространственной развивающей среды; выстроены система коррекционной и образовательной работы в каждой из пяти образовательных областей для каждой из возрастных групп, предложена система педагогической диагностики индивидуального развития детей. Методический комплект к программе включает в себя необходимые для работы пособия, наглядный дидактический материал, рабочие тетради.</w:t>
      </w:r>
    </w:p>
    <w:p w:rsidR="003A31B5" w:rsidRPr="003A31B5" w:rsidRDefault="003A31B5" w:rsidP="003A31B5">
      <w:r w:rsidRPr="003A31B5">
        <w:t>Рекомендована педагогам дошкольных образовательных учреждений комбинированного и компенсирующего вида.</w:t>
      </w:r>
    </w:p>
    <w:p w:rsidR="003A31B5" w:rsidRPr="003A31B5" w:rsidRDefault="003A31B5" w:rsidP="003A31B5">
      <w:r w:rsidRPr="003A31B5">
        <w:t> </w:t>
      </w:r>
    </w:p>
    <w:p w:rsidR="003A31B5" w:rsidRPr="003A31B5" w:rsidRDefault="003A31B5" w:rsidP="003A31B5">
      <w:hyperlink r:id="rId6" w:tgtFrame="_blank" w:history="1">
        <w:r w:rsidRPr="003A31B5">
          <w:rPr>
            <w:rStyle w:val="a3"/>
          </w:rPr>
          <w:t>Читать всю программу...</w:t>
        </w:r>
      </w:hyperlink>
    </w:p>
    <w:p w:rsidR="003A31B5" w:rsidRPr="003A31B5" w:rsidRDefault="003A31B5" w:rsidP="003A31B5">
      <w:pPr>
        <w:rPr>
          <w:b/>
          <w:bCs/>
        </w:rPr>
      </w:pPr>
      <w:r w:rsidRPr="003A31B5">
        <w:rPr>
          <w:b/>
          <w:bCs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лет. Издание 3-е, переработанное и дополненное в соответствии с ФГОС ДО. - СПб.: ООО "ИЗДАТЕЛЬСТВО "ДЕТСТВО-ПРЕСС", 2018. - 240 с</w:t>
      </w:r>
    </w:p>
    <w:p w:rsidR="003A31B5" w:rsidRPr="003A31B5" w:rsidRDefault="003A31B5" w:rsidP="003A31B5">
      <w:pPr>
        <w:rPr>
          <w:b/>
          <w:bCs/>
        </w:rPr>
      </w:pPr>
      <w:r w:rsidRPr="003A31B5">
        <w:rPr>
          <w:b/>
          <w:bCs/>
        </w:rPr>
        <w:t>Рецензия ФГБОУ ВО «</w:t>
      </w:r>
      <w:proofErr w:type="spellStart"/>
      <w:r w:rsidRPr="003A31B5">
        <w:rPr>
          <w:b/>
          <w:bCs/>
        </w:rPr>
        <w:t>УдГУ</w:t>
      </w:r>
      <w:proofErr w:type="spellEnd"/>
      <w:r w:rsidRPr="003A31B5">
        <w:rPr>
          <w:b/>
          <w:bCs/>
        </w:rPr>
        <w:t>», протокол № 6 от 27.06.2019 г. заседания Учебно-методической Комиссии Института педагогики, психологии и социальных технологий ФГБОУ ВО «</w:t>
      </w:r>
      <w:proofErr w:type="spellStart"/>
      <w:r w:rsidRPr="003A31B5">
        <w:rPr>
          <w:b/>
          <w:bCs/>
        </w:rPr>
        <w:t>УдГУ</w:t>
      </w:r>
      <w:proofErr w:type="spellEnd"/>
      <w:r w:rsidRPr="003A31B5">
        <w:rPr>
          <w:b/>
          <w:bCs/>
        </w:rPr>
        <w:t>»</w:t>
      </w:r>
    </w:p>
    <w:p w:rsidR="003A31B5" w:rsidRPr="003A31B5" w:rsidRDefault="003A31B5" w:rsidP="003A31B5">
      <w:r w:rsidRPr="003A31B5">
        <w:lastRenderedPageBreak/>
        <w:t> </w:t>
      </w:r>
    </w:p>
    <w:p w:rsidR="003A31B5" w:rsidRPr="003A31B5" w:rsidRDefault="003A31B5" w:rsidP="003A31B5">
      <w:pPr>
        <w:numPr>
          <w:ilvl w:val="0"/>
          <w:numId w:val="2"/>
        </w:numPr>
      </w:pPr>
      <w:hyperlink r:id="rId7" w:anchor="soderzhanie" w:tooltip="Содержание" w:history="1">
        <w:r w:rsidRPr="003A31B5">
          <w:rPr>
            <w:rStyle w:val="a3"/>
          </w:rPr>
          <w:t>СОДЕРЖАНИЕ</w:t>
        </w:r>
      </w:hyperlink>
    </w:p>
    <w:p w:rsidR="003A31B5" w:rsidRPr="003A31B5" w:rsidRDefault="003A31B5" w:rsidP="003A31B5">
      <w:pPr>
        <w:numPr>
          <w:ilvl w:val="0"/>
          <w:numId w:val="2"/>
        </w:numPr>
      </w:pPr>
      <w:hyperlink r:id="rId8" w:anchor="poyasnitelnaya-zapiska" w:tooltip="Пояснительная записка" w:history="1">
        <w:r w:rsidRPr="003A31B5">
          <w:rPr>
            <w:rStyle w:val="a3"/>
          </w:rPr>
          <w:t>ПОЯСНИТЕЛЬНАЯ ЗАПИСКА</w:t>
        </w:r>
      </w:hyperlink>
    </w:p>
    <w:p w:rsidR="003A31B5" w:rsidRPr="003A31B5" w:rsidRDefault="003A31B5" w:rsidP="003A31B5">
      <w:bookmarkStart w:id="0" w:name="_GoBack"/>
      <w:bookmarkEnd w:id="0"/>
      <w:r w:rsidRPr="003A31B5">
        <w:t> </w:t>
      </w:r>
    </w:p>
    <w:p w:rsidR="003A31B5" w:rsidRPr="003A31B5" w:rsidRDefault="003A31B5" w:rsidP="003A31B5">
      <w:pPr>
        <w:numPr>
          <w:ilvl w:val="0"/>
          <w:numId w:val="3"/>
        </w:numPr>
      </w:pPr>
      <w:r w:rsidRPr="003A31B5">
        <w:rPr>
          <w:b/>
          <w:bCs/>
        </w:rPr>
        <w:t>Целевой</w:t>
      </w:r>
      <w:r w:rsidRPr="003A31B5">
        <w:t> </w:t>
      </w:r>
      <w:r w:rsidRPr="003A31B5">
        <w:rPr>
          <w:b/>
          <w:bCs/>
        </w:rPr>
        <w:t>раздел</w:t>
      </w:r>
    </w:p>
    <w:p w:rsidR="003A31B5" w:rsidRPr="003A31B5" w:rsidRDefault="003A31B5" w:rsidP="003A31B5">
      <w:r w:rsidRPr="003A31B5">
        <w:t>1.1. Пояснительная записка</w:t>
      </w:r>
    </w:p>
    <w:p w:rsidR="003A31B5" w:rsidRPr="003A31B5" w:rsidRDefault="003A31B5" w:rsidP="003A31B5">
      <w:r w:rsidRPr="003A31B5">
        <w:t>1.2. Цели и задачи программы. Педагогические принципы построения программы</w:t>
      </w:r>
    </w:p>
    <w:p w:rsidR="003A31B5" w:rsidRPr="003A31B5" w:rsidRDefault="003A31B5" w:rsidP="003A31B5">
      <w:pPr>
        <w:numPr>
          <w:ilvl w:val="0"/>
          <w:numId w:val="4"/>
        </w:numPr>
      </w:pPr>
      <w:r w:rsidRPr="003A31B5">
        <w:t>Взаимодействие участников образовательного процесса. Интегрированные коррекционно-развивающие занятия</w:t>
      </w:r>
    </w:p>
    <w:p w:rsidR="003A31B5" w:rsidRPr="003A31B5" w:rsidRDefault="003A31B5" w:rsidP="003A31B5">
      <w:pPr>
        <w:numPr>
          <w:ilvl w:val="0"/>
          <w:numId w:val="4"/>
        </w:numPr>
      </w:pPr>
      <w:r w:rsidRPr="003A31B5">
        <w:t>Взаимодействие с семьями воспитанников</w:t>
      </w:r>
    </w:p>
    <w:p w:rsidR="003A31B5" w:rsidRPr="003A31B5" w:rsidRDefault="003A31B5" w:rsidP="003A31B5">
      <w:pPr>
        <w:numPr>
          <w:ilvl w:val="0"/>
          <w:numId w:val="4"/>
        </w:numPr>
      </w:pPr>
      <w:r w:rsidRPr="003A31B5">
        <w:t>Инклюзивное образование дошкольников с тяжелыми нарушениями речи (ОНР)</w:t>
      </w:r>
    </w:p>
    <w:p w:rsidR="003A31B5" w:rsidRPr="003A31B5" w:rsidRDefault="003A31B5" w:rsidP="003A31B5">
      <w:pPr>
        <w:numPr>
          <w:ilvl w:val="0"/>
          <w:numId w:val="4"/>
        </w:numPr>
      </w:pPr>
      <w:r w:rsidRPr="003A31B5">
        <w:t>Двуязычные дети в группе компенсирующей направленности ДОО для детей с тяжелыми нарушениями речи (ОНР)</w:t>
      </w:r>
    </w:p>
    <w:p w:rsidR="003A31B5" w:rsidRPr="003A31B5" w:rsidRDefault="003A31B5" w:rsidP="003A31B5">
      <w:r w:rsidRPr="003A31B5">
        <w:t>1.3. Целевые ориентиры, планируемые результаты освоения программы</w:t>
      </w:r>
    </w:p>
    <w:p w:rsidR="003A31B5" w:rsidRPr="003A31B5" w:rsidRDefault="003A31B5" w:rsidP="003A31B5">
      <w:r w:rsidRPr="003A31B5">
        <w:t>1.4. Педагогическая диагностика индивидуального развития ребенка дошкольного возраста с тяжелым нарушением речи (ОНР)</w:t>
      </w:r>
    </w:p>
    <w:p w:rsidR="003A31B5" w:rsidRPr="003A31B5" w:rsidRDefault="003A31B5" w:rsidP="003A31B5">
      <w:pPr>
        <w:numPr>
          <w:ilvl w:val="0"/>
          <w:numId w:val="5"/>
        </w:numPr>
      </w:pPr>
      <w:r w:rsidRPr="003A31B5">
        <w:rPr>
          <w:b/>
          <w:bCs/>
        </w:rPr>
        <w:t>Содержательный</w:t>
      </w:r>
      <w:r w:rsidRPr="003A31B5">
        <w:t> </w:t>
      </w:r>
      <w:r w:rsidRPr="003A31B5">
        <w:rPr>
          <w:b/>
          <w:bCs/>
        </w:rPr>
        <w:t>раздел</w:t>
      </w:r>
    </w:p>
    <w:p w:rsidR="003A31B5" w:rsidRPr="003A31B5" w:rsidRDefault="003A31B5" w:rsidP="003A31B5">
      <w:r w:rsidRPr="003A31B5">
        <w:t>2.1. Характеристика детей с тяжелыми нарушениями речи (общим недоразвитием речи)</w:t>
      </w:r>
    </w:p>
    <w:p w:rsidR="003A31B5" w:rsidRPr="003A31B5" w:rsidRDefault="003A31B5" w:rsidP="003A31B5">
      <w:r w:rsidRPr="003A31B5">
        <w:t>2.2. Содержание образовательных областей программы. Коррекционная, образовательная, игровая, досуговая деятельность</w:t>
      </w:r>
    </w:p>
    <w:p w:rsidR="003A31B5" w:rsidRPr="003A31B5" w:rsidRDefault="003A31B5" w:rsidP="003A31B5">
      <w:pPr>
        <w:numPr>
          <w:ilvl w:val="0"/>
          <w:numId w:val="6"/>
        </w:numPr>
      </w:pPr>
      <w:r w:rsidRPr="003A31B5">
        <w:t>Образовательная область «Речевое развитие»</w:t>
      </w:r>
    </w:p>
    <w:p w:rsidR="003A31B5" w:rsidRPr="003A31B5" w:rsidRDefault="003A31B5" w:rsidP="003A31B5">
      <w:pPr>
        <w:numPr>
          <w:ilvl w:val="0"/>
          <w:numId w:val="6"/>
        </w:numPr>
      </w:pPr>
      <w:r w:rsidRPr="003A31B5">
        <w:t>Образовательная область «Познавательное развитие»</w:t>
      </w:r>
    </w:p>
    <w:p w:rsidR="003A31B5" w:rsidRPr="003A31B5" w:rsidRDefault="003A31B5" w:rsidP="003A31B5">
      <w:pPr>
        <w:numPr>
          <w:ilvl w:val="0"/>
          <w:numId w:val="6"/>
        </w:numPr>
      </w:pPr>
      <w:r w:rsidRPr="003A31B5">
        <w:t>Образовательная область «Социально-коммуникативное развитие»</w:t>
      </w:r>
    </w:p>
    <w:p w:rsidR="003A31B5" w:rsidRPr="003A31B5" w:rsidRDefault="003A31B5" w:rsidP="003A31B5">
      <w:pPr>
        <w:numPr>
          <w:ilvl w:val="0"/>
          <w:numId w:val="6"/>
        </w:numPr>
      </w:pPr>
      <w:r w:rsidRPr="003A31B5">
        <w:t>Образовательная область «Художественно-эстетическое развитие»</w:t>
      </w:r>
    </w:p>
    <w:p w:rsidR="003A31B5" w:rsidRPr="003A31B5" w:rsidRDefault="003A31B5" w:rsidP="003A31B5">
      <w:pPr>
        <w:numPr>
          <w:ilvl w:val="0"/>
          <w:numId w:val="6"/>
        </w:numPr>
      </w:pPr>
      <w:r w:rsidRPr="003A31B5">
        <w:t>Образовательная область «Физическое развитие»</w:t>
      </w:r>
    </w:p>
    <w:p w:rsidR="003A31B5" w:rsidRPr="003A31B5" w:rsidRDefault="003A31B5" w:rsidP="003A31B5">
      <w:r w:rsidRPr="003A31B5">
        <w:t>2.3. Тематическое планирование образовательной и коррекционной деятельности</w:t>
      </w:r>
    </w:p>
    <w:p w:rsidR="003A31B5" w:rsidRPr="003A31B5" w:rsidRDefault="003A31B5" w:rsidP="003A31B5">
      <w:r w:rsidRPr="003A31B5">
        <w:t>2.4. Рекомендуемые дидактические материалы. Примерный перечень игр, игровых упражнений, иллюстративного материала, литературных и музыкальных произведений</w:t>
      </w:r>
    </w:p>
    <w:p w:rsidR="003A31B5" w:rsidRPr="003A31B5" w:rsidRDefault="003A31B5" w:rsidP="003A31B5">
      <w:r w:rsidRPr="003A31B5">
        <w:t>2.5. Культурно-досуговая деятельность</w:t>
      </w:r>
    </w:p>
    <w:p w:rsidR="003A31B5" w:rsidRPr="003A31B5" w:rsidRDefault="003A31B5" w:rsidP="003A31B5">
      <w:pPr>
        <w:numPr>
          <w:ilvl w:val="0"/>
          <w:numId w:val="7"/>
        </w:numPr>
      </w:pPr>
      <w:r w:rsidRPr="003A31B5">
        <w:rPr>
          <w:b/>
          <w:bCs/>
        </w:rPr>
        <w:t>Организационный</w:t>
      </w:r>
      <w:r w:rsidRPr="003A31B5">
        <w:t> </w:t>
      </w:r>
      <w:r w:rsidRPr="003A31B5">
        <w:rPr>
          <w:b/>
          <w:bCs/>
        </w:rPr>
        <w:t>раздел.</w:t>
      </w:r>
    </w:p>
    <w:p w:rsidR="003A31B5" w:rsidRPr="003A31B5" w:rsidRDefault="003A31B5" w:rsidP="003A31B5">
      <w:r w:rsidRPr="003A31B5">
        <w:t>3.1. Основные направления коррекционной и образовательной деятельности</w:t>
      </w:r>
    </w:p>
    <w:p w:rsidR="003A31B5" w:rsidRPr="003A31B5" w:rsidRDefault="003A31B5" w:rsidP="003A31B5">
      <w:r w:rsidRPr="003A31B5">
        <w:t>3.2. Система коррекционной и образовательной деятельности</w:t>
      </w:r>
    </w:p>
    <w:p w:rsidR="003A31B5" w:rsidRPr="003A31B5" w:rsidRDefault="003A31B5" w:rsidP="003A31B5">
      <w:r w:rsidRPr="003A31B5">
        <w:t>3.3. Распорядок дня, организация режимных моментов</w:t>
      </w:r>
    </w:p>
    <w:p w:rsidR="003A31B5" w:rsidRPr="003A31B5" w:rsidRDefault="003A31B5" w:rsidP="003A31B5">
      <w:r w:rsidRPr="003A31B5">
        <w:t>3.4. Организация развивающей предметно-пространственной среды. Игровое оборудование</w:t>
      </w:r>
    </w:p>
    <w:p w:rsidR="003A31B5" w:rsidRPr="003A31B5" w:rsidRDefault="003A31B5" w:rsidP="003A31B5">
      <w:r w:rsidRPr="003A31B5">
        <w:lastRenderedPageBreak/>
        <w:t>3.5. Рекомендации по написанию части основной адаптированной образовательной программы дошкольного образования, формируемого участниками образовательных отношений</w:t>
      </w:r>
    </w:p>
    <w:p w:rsidR="003A31B5" w:rsidRPr="003A31B5" w:rsidRDefault="003A31B5" w:rsidP="003A31B5">
      <w:r w:rsidRPr="003A31B5">
        <w:t>3.6. Методический комплект к программе</w:t>
      </w:r>
    </w:p>
    <w:p w:rsidR="003A31B5" w:rsidRPr="003A31B5" w:rsidRDefault="003A31B5" w:rsidP="003A31B5">
      <w:r w:rsidRPr="003A31B5">
        <w:t>3.7. Специальная и методическая литература</w:t>
      </w:r>
    </w:p>
    <w:p w:rsidR="003A31B5" w:rsidRPr="003A31B5" w:rsidRDefault="003A31B5" w:rsidP="003A31B5">
      <w:r w:rsidRPr="003A31B5">
        <w:t> </w:t>
      </w:r>
    </w:p>
    <w:p w:rsidR="00DC47A7" w:rsidRDefault="00DC47A7"/>
    <w:sectPr w:rsidR="00DC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51AF"/>
    <w:multiLevelType w:val="multilevel"/>
    <w:tmpl w:val="EB4E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11DB7"/>
    <w:multiLevelType w:val="multilevel"/>
    <w:tmpl w:val="4996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65872"/>
    <w:multiLevelType w:val="multilevel"/>
    <w:tmpl w:val="CC100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B0BAA"/>
    <w:multiLevelType w:val="multilevel"/>
    <w:tmpl w:val="77A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E679F"/>
    <w:multiLevelType w:val="multilevel"/>
    <w:tmpl w:val="F5E02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B5600"/>
    <w:multiLevelType w:val="multilevel"/>
    <w:tmpl w:val="00EA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019AE"/>
    <w:multiLevelType w:val="multilevel"/>
    <w:tmpl w:val="A4A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45"/>
    <w:rsid w:val="00350845"/>
    <w:rsid w:val="003A31B5"/>
    <w:rsid w:val="00D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ABC5B-D8E8-41C2-B784-F6B0A31B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.ranepa.ru/obrazovanie/fgos/98-kompleksniye-programmy/478-programma-n-v-nishche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o.ranepa.ru/obrazovanie/fgos/98-kompleksniye-programmy/478-programma-n-v-nishche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o.ranepa.ru/files/docs/do/navigator_obraz_programm/nisheva_kompleksn_obrazov_programma_3-7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2021-06-07T05:48:00Z</dcterms:created>
  <dcterms:modified xsi:type="dcterms:W3CDTF">2021-06-07T05:48:00Z</dcterms:modified>
</cp:coreProperties>
</file>