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77" w:rsidRDefault="00440D77" w:rsidP="00440D7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</w:t>
      </w:r>
    </w:p>
    <w:p w:rsidR="000352E8" w:rsidRDefault="00440D77" w:rsidP="00440D7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7338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67338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 (COVID-19)" </w:t>
      </w:r>
    </w:p>
    <w:p w:rsidR="00440D77" w:rsidRPr="00673388" w:rsidRDefault="00440D77" w:rsidP="00440D7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санитарно-эпидемиологические </w:t>
      </w:r>
      <w:hyperlink r:id="rId5" w:anchor="1000" w:history="1">
        <w:r w:rsidRPr="0067338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(приложение).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Ввести в действие санитарно-эпидемиологические </w:t>
      </w:r>
      <w:hyperlink r:id="rId6" w:anchor="1000" w:history="1">
        <w:r w:rsidRPr="0067338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со дня официального опубликования.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действует до 1 января 2021 года.</w:t>
      </w:r>
    </w:p>
    <w:p w:rsidR="00440D77" w:rsidRDefault="00440D77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0D77" w:rsidRDefault="00440D77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0D77" w:rsidRDefault="00440D77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52E8" w:rsidRDefault="000352E8" w:rsidP="00440D7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Санитарно-эпидемиологические правила</w:t>
      </w:r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СП 3.1/2.4.3598-20 "Санитарно </w:t>
      </w:r>
      <w:proofErr w:type="gramStart"/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-э</w:t>
      </w:r>
      <w:proofErr w:type="gramEnd"/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(COVID-19)"</w:t>
      </w:r>
    </w:p>
    <w:p w:rsidR="00440D77" w:rsidRPr="00673388" w:rsidRDefault="00440D77" w:rsidP="00440D7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  <w:r w:rsidR="00440D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fldChar w:fldCharType="begin"/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instrText xml:space="preserve"> HYPERLINK "https://www.garant.ru/products/ipo/prime/doc/74236682/" \l "1111" </w:instrTex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fldChar w:fldCharType="separate"/>
      </w:r>
      <w:r w:rsidRPr="00673388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>1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fldChar w:fldCharType="end"/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Организации).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(далее - COVID-19).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352E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Организации не </w:t>
      </w: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40D77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 Общие санитарно-эпидемиологические требования, направленные на предупреждение распространения COVID-19 в </w:t>
      </w:r>
      <w:r w:rsidR="00440D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рганизациях</w:t>
      </w:r>
      <w:r w:rsidR="00440D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7" w:anchor="1112" w:history="1">
        <w:r w:rsidRPr="0067338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Лица, находящиеся в </w:t>
      </w:r>
      <w:r w:rsidR="0044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выше в целях учета при проведении противоэпидемических мероприятий.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генеральную уборку не реже одного раза в неделю;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352E8" w:rsidRPr="00673388" w:rsidRDefault="00440D77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</w:t>
      </w:r>
      <w:r w:rsidR="00440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8" w:anchor="1300" w:history="1">
        <w:r w:rsidRPr="0067338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главе III</w:t>
        </w:r>
      </w:hyperlink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правил.</w:t>
      </w:r>
      <w:proofErr w:type="gramEnd"/>
    </w:p>
    <w:p w:rsidR="00440D77" w:rsidRDefault="00440D77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9" w:anchor="1113" w:history="1">
        <w:r w:rsidR="000352E8" w:rsidRPr="0067338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594344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 водителей перед каждым рейсом с проведением термометрии.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 с признаками респираторных заболеваний и (или) повышенной температурой тела к работе не допускаются;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0" w:anchor="1114" w:history="1">
        <w:r w:rsidR="000352E8" w:rsidRPr="0067338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3.6. </w:t>
      </w:r>
      <w:hyperlink r:id="rId11" w:anchor="13032" w:history="1">
        <w:r w:rsidRPr="0059434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594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2" w:anchor="13035" w:history="1">
        <w:r w:rsidRPr="0059434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594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anchor="1305" w:history="1">
        <w:r w:rsidRPr="0059434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594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4" w:anchor="13053" w:history="1">
        <w:r w:rsidRPr="0059434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594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Организатор игровой комнаты обеспечивает: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0352E8" w:rsidRPr="00673388" w:rsidRDefault="00594344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0352E8" w:rsidRPr="00673388" w:rsidRDefault="000352E8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37FF" w:rsidRDefault="00A237FF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0352E8" w:rsidRPr="00673388" w:rsidRDefault="000352E8" w:rsidP="00673388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7338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0352E8" w:rsidRPr="00673388" w:rsidRDefault="00A237FF" w:rsidP="0067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A237FF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bookmarkStart w:id="2" w:name="_GoBack"/>
      <w:bookmarkEnd w:id="2"/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забывать о периодической уборке и дезинфекции помещений.</w:t>
      </w: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требований касается перевозки детей и приема в летние лагеря.</w:t>
      </w:r>
    </w:p>
    <w:p w:rsidR="000352E8" w:rsidRPr="00673388" w:rsidRDefault="00A237FF" w:rsidP="006733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52E8" w:rsidRPr="00673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вводятся со дня опубликования и действуют до 1 января 2021 г.</w:t>
      </w:r>
    </w:p>
    <w:p w:rsidR="003141A0" w:rsidRPr="00673388" w:rsidRDefault="003141A0" w:rsidP="00673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41A0" w:rsidRPr="0067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8"/>
    <w:rsid w:val="000352E8"/>
    <w:rsid w:val="003141A0"/>
    <w:rsid w:val="00440D77"/>
    <w:rsid w:val="00594344"/>
    <w:rsid w:val="00673388"/>
    <w:rsid w:val="00A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Постановление </vt:lpstr>
      <vt:lpstr>    Главного государственного санитарного врача РФ от 30 июня 2020 г. N 16 “Об утвер</vt:lpstr>
      <vt:lpstr>    </vt:lpstr>
      <vt:lpstr>        </vt:lpstr>
      <vt:lpstr>        </vt:lpstr>
      <vt:lpstr>        </vt:lpstr>
      <vt:lpstr>        Санитарно-эпидемиологические правила СП 3.1/2.4.3598-20 "Санитарно -эпидемиологи</vt:lpstr>
      <vt:lpstr>        </vt:lpstr>
      <vt:lpstr>        I. Общие положения.</vt:lpstr>
      <vt:lpstr>        II. Общие санитарно-эпидемиологические требования, направленные на предупреждени</vt:lpstr>
      <vt:lpstr>        </vt:lpstr>
      <vt:lpstr>        III. Дополнительные санитарно-эпидемиологические требования, направленные на пре</vt:lpstr>
      <vt:lpstr>    Обзор документа</vt:lpstr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5</cp:revision>
  <dcterms:created xsi:type="dcterms:W3CDTF">2020-08-25T14:00:00Z</dcterms:created>
  <dcterms:modified xsi:type="dcterms:W3CDTF">2020-08-27T08:44:00Z</dcterms:modified>
</cp:coreProperties>
</file>